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14" w:rsidRPr="00471F06" w:rsidRDefault="00195AA0" w:rsidP="00AD6214">
      <w:pPr>
        <w:tabs>
          <w:tab w:val="left" w:pos="360"/>
        </w:tabs>
        <w:jc w:val="both"/>
        <w:rPr>
          <w:rFonts w:ascii="Verdana" w:hAnsi="Verdana"/>
          <w:b/>
          <w:sz w:val="20"/>
          <w:szCs w:val="20"/>
        </w:rPr>
      </w:pPr>
      <w:bookmarkStart w:id="0" w:name="_GoBack"/>
      <w:bookmarkEnd w:id="0"/>
      <w:r>
        <w:rPr>
          <w:rFonts w:ascii="Verdana"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198.25pt;margin-top:-17.95pt;width:225pt;height:117pt;z-index:251657728" fillcolor="yellow">
            <v:textbox style="mso-next-textbox:#_x0000_s1026">
              <w:txbxContent>
                <w:p w:rsidR="00AD6214" w:rsidRPr="00FA0178" w:rsidRDefault="00195AA0" w:rsidP="00AD6214">
                  <w:pPr>
                    <w:jc w:val="center"/>
                    <w:rPr>
                      <w:rFonts w:ascii="Verdana" w:hAnsi="Verdana"/>
                      <w:b/>
                      <w:sz w:val="20"/>
                    </w:rPr>
                  </w:pPr>
                  <w:r w:rsidRPr="00FA0178">
                    <w:rPr>
                      <w:rFonts w:ascii="Verdana" w:hAnsi="Verdana"/>
                      <w:b/>
                      <w:sz w:val="20"/>
                    </w:rPr>
                    <w:t>Sample Only</w:t>
                  </w:r>
                </w:p>
                <w:p w:rsidR="00AD6214" w:rsidRPr="00FA0178" w:rsidRDefault="00195AA0">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w:t>
                  </w:r>
                  <w:r w:rsidRPr="00FA0178">
                    <w:rPr>
                      <w:rFonts w:ascii="Verdana" w:hAnsi="Verdana"/>
                      <w:sz w:val="20"/>
                    </w:rPr>
                    <w:t xml:space="preserve"> for that class. Copying this document, in whole or in part, and submitting the result as your own work, would be a violation of the honor code.</w:t>
                  </w:r>
                </w:p>
              </w:txbxContent>
            </v:textbox>
          </v:shape>
        </w:pict>
      </w:r>
      <w:r w:rsidRPr="00471F06">
        <w:rPr>
          <w:rFonts w:ascii="Verdana" w:hAnsi="Verdana"/>
          <w:b/>
          <w:sz w:val="20"/>
          <w:szCs w:val="20"/>
        </w:rPr>
        <w:t>User Guide</w:t>
      </w:r>
    </w:p>
    <w:p w:rsidR="00AD6214" w:rsidRPr="00471F06" w:rsidRDefault="00195AA0" w:rsidP="00AD6214">
      <w:pPr>
        <w:jc w:val="both"/>
        <w:rPr>
          <w:rFonts w:ascii="Verdana" w:hAnsi="Verdana"/>
          <w:b/>
          <w:sz w:val="20"/>
          <w:szCs w:val="20"/>
        </w:rPr>
      </w:pPr>
      <w:r w:rsidRPr="00471F06">
        <w:rPr>
          <w:rFonts w:ascii="Verdana" w:hAnsi="Verdana"/>
          <w:b/>
          <w:sz w:val="20"/>
          <w:szCs w:val="20"/>
        </w:rPr>
        <w:t xml:space="preserve">Revision </w:t>
      </w:r>
      <w:r>
        <w:rPr>
          <w:rFonts w:ascii="Verdana" w:hAnsi="Verdana"/>
          <w:b/>
          <w:sz w:val="20"/>
          <w:szCs w:val="20"/>
        </w:rPr>
        <w:t>2</w:t>
      </w:r>
      <w:r w:rsidRPr="00471F06">
        <w:rPr>
          <w:rFonts w:ascii="Verdana" w:hAnsi="Verdana"/>
          <w:b/>
          <w:sz w:val="20"/>
          <w:szCs w:val="20"/>
        </w:rPr>
        <w:t>.0</w:t>
      </w:r>
    </w:p>
    <w:p w:rsidR="00AD6214" w:rsidRPr="00471F06" w:rsidRDefault="00195AA0" w:rsidP="00AD6214">
      <w:pPr>
        <w:jc w:val="both"/>
        <w:rPr>
          <w:rFonts w:ascii="Verdana" w:hAnsi="Verdana"/>
          <w:b/>
          <w:sz w:val="20"/>
          <w:szCs w:val="20"/>
        </w:rPr>
      </w:pPr>
      <w:r w:rsidRPr="00471F06">
        <w:rPr>
          <w:rFonts w:ascii="Verdana" w:hAnsi="Verdana"/>
          <w:b/>
          <w:sz w:val="20"/>
          <w:szCs w:val="20"/>
        </w:rPr>
        <w:t>Dynamo</w:t>
      </w:r>
    </w:p>
    <w:p w:rsidR="00AD6214" w:rsidRPr="00471F06" w:rsidRDefault="00195AA0" w:rsidP="00AD6214">
      <w:pPr>
        <w:jc w:val="both"/>
        <w:rPr>
          <w:rFonts w:ascii="Verdana" w:hAnsi="Verdana"/>
          <w:sz w:val="20"/>
          <w:szCs w:val="20"/>
        </w:rPr>
      </w:pPr>
    </w:p>
    <w:p w:rsidR="00AD6214" w:rsidRPr="00471F06" w:rsidRDefault="00195AA0" w:rsidP="00AD6214">
      <w:pPr>
        <w:pStyle w:val="Heade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pBdr>
          <w:top w:val="thickThinSmallGap" w:sz="24" w:space="1" w:color="000080"/>
          <w:left w:val="thickThinSmallGap" w:sz="24" w:space="4" w:color="000080"/>
          <w:bottom w:val="thinThickSmallGap" w:sz="24" w:space="1" w:color="000080"/>
          <w:right w:val="thinThickSmallGap" w:sz="24" w:space="4" w:color="000080"/>
        </w:pBdr>
        <w:ind w:left="180"/>
        <w:jc w:val="both"/>
        <w:rPr>
          <w:rFonts w:ascii="Verdana" w:hAnsi="Verdana" w:cs="Arial"/>
          <w:sz w:val="20"/>
          <w:szCs w:val="20"/>
        </w:rPr>
      </w:pPr>
    </w:p>
    <w:p w:rsidR="00AD6214" w:rsidRPr="00471F06" w:rsidRDefault="00195AA0" w:rsidP="00AD6214">
      <w:pPr>
        <w:pBdr>
          <w:top w:val="thickThinSmallGap" w:sz="24" w:space="1" w:color="000080"/>
          <w:left w:val="thickThinSmallGap" w:sz="24" w:space="4" w:color="000080"/>
          <w:bottom w:val="thinThickSmallGap" w:sz="24" w:space="1" w:color="000080"/>
          <w:right w:val="thinThickSmallGap" w:sz="24" w:space="4" w:color="000080"/>
        </w:pBdr>
        <w:ind w:left="180"/>
        <w:jc w:val="both"/>
        <w:rPr>
          <w:rFonts w:ascii="Verdana" w:hAnsi="Verdana" w:cs="Arial"/>
          <w:sz w:val="20"/>
          <w:szCs w:val="20"/>
        </w:rPr>
      </w:pPr>
    </w:p>
    <w:p w:rsidR="00AD6214" w:rsidRPr="0070366F" w:rsidRDefault="00195AA0" w:rsidP="00AD6214">
      <w:pPr>
        <w:pStyle w:val="Heading1"/>
        <w:pBdr>
          <w:top w:val="thickThinSmallGap" w:sz="24" w:space="1" w:color="000080"/>
          <w:left w:val="thickThinSmallGap" w:sz="24" w:space="4" w:color="000080"/>
          <w:bottom w:val="thinThickSmallGap" w:sz="24" w:space="1" w:color="000080"/>
          <w:right w:val="thinThickSmallGap" w:sz="24" w:space="4" w:color="000080"/>
        </w:pBdr>
        <w:ind w:left="180"/>
        <w:rPr>
          <w:rFonts w:ascii="Verdana" w:hAnsi="Verdana" w:cs="Arial"/>
          <w:sz w:val="20"/>
        </w:rPr>
      </w:pPr>
      <w:r w:rsidRPr="0070366F">
        <w:rPr>
          <w:rFonts w:ascii="Verdana" w:hAnsi="Verdana" w:cs="Arial"/>
          <w:sz w:val="20"/>
        </w:rPr>
        <w:t>ISMT E-130 – Spreadsheet Models for Managers</w:t>
      </w:r>
    </w:p>
    <w:p w:rsidR="00AD6214" w:rsidRPr="0070366F" w:rsidRDefault="00195AA0" w:rsidP="00AD6214">
      <w:pPr>
        <w:pBdr>
          <w:top w:val="thickThinSmallGap" w:sz="24" w:space="1" w:color="000080"/>
          <w:left w:val="thickThinSmallGap" w:sz="24" w:space="4" w:color="000080"/>
          <w:bottom w:val="thinThickSmallGap" w:sz="24" w:space="1" w:color="000080"/>
          <w:right w:val="thinThickSmallGap" w:sz="24" w:space="4" w:color="000080"/>
        </w:pBdr>
        <w:ind w:left="180"/>
        <w:jc w:val="center"/>
        <w:rPr>
          <w:rFonts w:ascii="Verdana" w:hAnsi="Verdana" w:cs="Arial"/>
          <w:b/>
          <w:sz w:val="20"/>
          <w:szCs w:val="20"/>
        </w:rPr>
      </w:pPr>
    </w:p>
    <w:p w:rsidR="00AD6214" w:rsidRPr="0070366F" w:rsidRDefault="00195AA0" w:rsidP="00AD6214">
      <w:pPr>
        <w:pBdr>
          <w:top w:val="thickThinSmallGap" w:sz="24" w:space="1" w:color="000080"/>
          <w:left w:val="thickThinSmallGap" w:sz="24" w:space="4" w:color="000080"/>
          <w:bottom w:val="thinThickSmallGap" w:sz="24" w:space="1" w:color="000080"/>
          <w:right w:val="thinThickSmallGap" w:sz="24" w:space="4" w:color="000080"/>
        </w:pBdr>
        <w:ind w:left="180"/>
        <w:jc w:val="center"/>
        <w:rPr>
          <w:rFonts w:ascii="Verdana" w:hAnsi="Verdana" w:cs="Arial"/>
          <w:b/>
          <w:sz w:val="20"/>
          <w:szCs w:val="20"/>
        </w:rPr>
      </w:pPr>
      <w:r w:rsidRPr="0070366F">
        <w:rPr>
          <w:rFonts w:ascii="Verdana" w:hAnsi="Verdana" w:cs="Arial"/>
          <w:b/>
          <w:sz w:val="20"/>
          <w:szCs w:val="20"/>
        </w:rPr>
        <w:t>COURSE PROJECT</w:t>
      </w:r>
    </w:p>
    <w:p w:rsidR="00AD6214" w:rsidRPr="0070366F" w:rsidRDefault="00195AA0" w:rsidP="00AD6214">
      <w:pPr>
        <w:pBdr>
          <w:top w:val="thickThinSmallGap" w:sz="24" w:space="1" w:color="000080"/>
          <w:left w:val="thickThinSmallGap" w:sz="24" w:space="4" w:color="000080"/>
          <w:bottom w:val="thinThickSmallGap" w:sz="24" w:space="1" w:color="000080"/>
          <w:right w:val="thinThickSmallGap" w:sz="24" w:space="4" w:color="000080"/>
        </w:pBdr>
        <w:ind w:left="180"/>
        <w:jc w:val="center"/>
        <w:rPr>
          <w:rFonts w:ascii="Verdana" w:hAnsi="Verdana" w:cs="Arial"/>
          <w:b/>
          <w:sz w:val="20"/>
          <w:szCs w:val="20"/>
        </w:rPr>
      </w:pPr>
    </w:p>
    <w:p w:rsidR="00AD6214" w:rsidRPr="0070366F" w:rsidRDefault="00195AA0" w:rsidP="00AD6214">
      <w:pPr>
        <w:pStyle w:val="Heading2"/>
        <w:pBdr>
          <w:top w:val="thickThinSmallGap" w:sz="24" w:space="1" w:color="000080"/>
          <w:left w:val="thickThinSmallGap" w:sz="24" w:space="4" w:color="000080"/>
          <w:bottom w:val="thinThickSmallGap" w:sz="24" w:space="1" w:color="000080"/>
          <w:right w:val="thinThickSmallGap" w:sz="24" w:space="4" w:color="000080"/>
        </w:pBdr>
        <w:ind w:left="180"/>
        <w:rPr>
          <w:rFonts w:ascii="Verdana" w:hAnsi="Verdana" w:cs="Arial"/>
          <w:b w:val="0"/>
          <w:shadow w:val="0"/>
          <w:color w:val="auto"/>
          <w:sz w:val="20"/>
          <w:u w:val="none"/>
        </w:rPr>
      </w:pPr>
      <w:r w:rsidRPr="0070366F">
        <w:rPr>
          <w:rFonts w:ascii="Verdana" w:hAnsi="Verdana" w:cs="Arial"/>
          <w:shadow w:val="0"/>
          <w:color w:val="auto"/>
          <w:sz w:val="20"/>
          <w:u w:val="none"/>
        </w:rPr>
        <w:t>“Dynamo”</w:t>
      </w:r>
      <w:r w:rsidRPr="0070366F">
        <w:rPr>
          <w:rFonts w:ascii="Verdana" w:hAnsi="Verdana" w:cs="Arial"/>
          <w:shadow w:val="0"/>
          <w:color w:val="auto"/>
          <w:sz w:val="20"/>
        </w:rPr>
        <w:br/>
      </w:r>
      <w:r w:rsidRPr="0070366F">
        <w:rPr>
          <w:rFonts w:ascii="Verdana" w:hAnsi="Verdana" w:cs="Arial"/>
          <w:shadow w:val="0"/>
          <w:color w:val="auto"/>
          <w:sz w:val="20"/>
        </w:rPr>
        <w:br/>
      </w:r>
      <w:r w:rsidRPr="0070366F">
        <w:rPr>
          <w:rFonts w:ascii="Verdana" w:hAnsi="Verdana" w:cs="Arial"/>
          <w:shadow w:val="0"/>
          <w:color w:val="auto"/>
          <w:sz w:val="20"/>
          <w:u w:val="none"/>
        </w:rPr>
        <w:t>User guide</w:t>
      </w:r>
      <w:r w:rsidRPr="0070366F">
        <w:rPr>
          <w:rFonts w:ascii="Verdana" w:hAnsi="Verdana" w:cs="Arial"/>
          <w:b w:val="0"/>
          <w:shadow w:val="0"/>
          <w:color w:val="auto"/>
          <w:sz w:val="20"/>
          <w:u w:val="none"/>
        </w:rPr>
        <w:br/>
      </w: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cs="Arial"/>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Default="00195AA0" w:rsidP="00AD6214">
      <w:pPr>
        <w:jc w:val="both"/>
        <w:rPr>
          <w:rFonts w:ascii="Verdana" w:hAnsi="Verdana"/>
          <w:sz w:val="20"/>
          <w:szCs w:val="20"/>
        </w:rPr>
      </w:pPr>
    </w:p>
    <w:p w:rsidR="00AD6214" w:rsidRDefault="00195AA0" w:rsidP="00AD6214">
      <w:pPr>
        <w:jc w:val="both"/>
        <w:rPr>
          <w:rFonts w:ascii="Verdana" w:hAnsi="Verdana"/>
          <w:sz w:val="20"/>
          <w:szCs w:val="20"/>
        </w:rPr>
      </w:pPr>
    </w:p>
    <w:p w:rsidR="00AD6214" w:rsidRDefault="00195AA0" w:rsidP="00AD6214">
      <w:pPr>
        <w:jc w:val="both"/>
        <w:rPr>
          <w:rFonts w:ascii="Verdana" w:hAnsi="Verdana"/>
          <w:sz w:val="20"/>
          <w:szCs w:val="20"/>
        </w:rPr>
      </w:pPr>
    </w:p>
    <w:p w:rsidR="00AD6214" w:rsidRDefault="00195AA0" w:rsidP="00AD6214">
      <w:pPr>
        <w:jc w:val="both"/>
        <w:rPr>
          <w:rFonts w:ascii="Verdana" w:hAnsi="Verdana"/>
          <w:sz w:val="20"/>
          <w:szCs w:val="20"/>
        </w:rPr>
      </w:pPr>
    </w:p>
    <w:p w:rsidR="00AD6214"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471F06" w:rsidRDefault="00195AA0" w:rsidP="00AD6214">
      <w:pPr>
        <w:jc w:val="both"/>
        <w:rPr>
          <w:rFonts w:ascii="Verdana" w:hAnsi="Verdana"/>
          <w:sz w:val="20"/>
          <w:szCs w:val="20"/>
        </w:rPr>
      </w:pPr>
    </w:p>
    <w:p w:rsidR="00AD6214" w:rsidRPr="001D21C4" w:rsidRDefault="00195AA0" w:rsidP="00AD6214">
      <w:pPr>
        <w:pStyle w:val="QuickStyle1"/>
        <w:jc w:val="left"/>
      </w:pPr>
      <w:r w:rsidRPr="00471F06">
        <w:lastRenderedPageBreak/>
        <w:t>Overview</w:t>
      </w:r>
    </w:p>
    <w:p w:rsidR="00AD6214" w:rsidRPr="00ED58EB" w:rsidRDefault="00195AA0" w:rsidP="00AD6214">
      <w:pPr>
        <w:jc w:val="both"/>
        <w:rPr>
          <w:rFonts w:ascii="Verdana" w:hAnsi="Verdana"/>
          <w:sz w:val="20"/>
          <w:szCs w:val="20"/>
        </w:rPr>
      </w:pPr>
      <w:r>
        <w:rPr>
          <w:rFonts w:ascii="Verdana" w:hAnsi="Verdana"/>
          <w:sz w:val="20"/>
          <w:szCs w:val="20"/>
        </w:rPr>
        <w:tab/>
      </w:r>
      <w:r w:rsidRPr="00471F06">
        <w:rPr>
          <w:rFonts w:ascii="Verdana" w:hAnsi="Verdana"/>
          <w:sz w:val="20"/>
          <w:szCs w:val="20"/>
        </w:rPr>
        <w:t>Our team will model the expected net profit under two different business scenarios for a M</w:t>
      </w:r>
      <w:r w:rsidRPr="00471F06">
        <w:rPr>
          <w:rFonts w:ascii="Verdana" w:hAnsi="Verdana"/>
          <w:sz w:val="20"/>
          <w:szCs w:val="20"/>
        </w:rPr>
        <w:t>agazine/Newspaper company. The model will detail expected sales and costs for these scenarios over a 3 year time period broken into quarters. The business objective of this model will be to decide which strategy will maximize profits for the magazine compa</w:t>
      </w:r>
      <w:r w:rsidRPr="00471F06">
        <w:rPr>
          <w:rFonts w:ascii="Verdana" w:hAnsi="Verdana"/>
          <w:sz w:val="20"/>
          <w:szCs w:val="20"/>
        </w:rPr>
        <w:t xml:space="preserve">ny. The Model’s users are the Business Manager, Bank Officer, Business </w:t>
      </w:r>
      <w:r w:rsidRPr="00ED58EB">
        <w:rPr>
          <w:rFonts w:ascii="Verdana" w:hAnsi="Verdana"/>
          <w:sz w:val="20"/>
          <w:szCs w:val="20"/>
        </w:rPr>
        <w:t xml:space="preserve">Analyst, Finance Department, Accounting Department, and investors in the company. </w:t>
      </w:r>
    </w:p>
    <w:p w:rsidR="00AD6214" w:rsidRPr="001D21C4" w:rsidRDefault="00195AA0" w:rsidP="00AD6214">
      <w:pPr>
        <w:spacing w:before="120" w:after="120"/>
        <w:rPr>
          <w:rFonts w:ascii="Verdana" w:hAnsi="Verdana"/>
          <w:sz w:val="20"/>
          <w:szCs w:val="20"/>
        </w:rPr>
      </w:pPr>
      <w:r w:rsidRPr="001D21C4">
        <w:rPr>
          <w:rStyle w:val="QuickStyle1Char"/>
          <w:bCs/>
          <w:sz w:val="20"/>
        </w:rPr>
        <w:t>Description of the two scenarios</w:t>
      </w:r>
    </w:p>
    <w:p w:rsidR="00AD6214" w:rsidRPr="00471F06" w:rsidRDefault="00195AA0" w:rsidP="00AD6214">
      <w:pPr>
        <w:spacing w:before="120" w:after="120"/>
        <w:rPr>
          <w:rFonts w:ascii="Verdana" w:hAnsi="Verdana"/>
          <w:sz w:val="20"/>
          <w:szCs w:val="20"/>
        </w:rPr>
      </w:pPr>
      <w:r w:rsidRPr="001D21C4">
        <w:rPr>
          <w:rStyle w:val="QuickStyle1Char"/>
          <w:bCs/>
          <w:sz w:val="20"/>
        </w:rPr>
        <w:t>Scenario1</w:t>
      </w:r>
      <w:r>
        <w:rPr>
          <w:rStyle w:val="QuickStyle1Char"/>
          <w:bCs/>
          <w:sz w:val="20"/>
        </w:rPr>
        <w:t xml:space="preserve"> -</w:t>
      </w:r>
      <w:r w:rsidRPr="00471F06">
        <w:rPr>
          <w:rFonts w:ascii="Verdana" w:hAnsi="Verdana"/>
          <w:sz w:val="20"/>
          <w:szCs w:val="20"/>
        </w:rPr>
        <w:t xml:space="preserve">  There is stable demand &amp; costs for magazines and newspap</w:t>
      </w:r>
      <w:r w:rsidRPr="00471F06">
        <w:rPr>
          <w:rFonts w:ascii="Verdana" w:hAnsi="Verdana"/>
          <w:sz w:val="20"/>
          <w:szCs w:val="20"/>
        </w:rPr>
        <w:t>ers and there is no financial crisis.</w:t>
      </w:r>
    </w:p>
    <w:p w:rsidR="00AD6214" w:rsidRPr="00471F06" w:rsidRDefault="00195AA0" w:rsidP="00AD6214">
      <w:pPr>
        <w:spacing w:before="120" w:after="120"/>
        <w:rPr>
          <w:rFonts w:ascii="Verdana" w:hAnsi="Verdana"/>
          <w:sz w:val="20"/>
          <w:szCs w:val="20"/>
        </w:rPr>
      </w:pPr>
      <w:r w:rsidRPr="00471F06">
        <w:rPr>
          <w:rFonts w:ascii="Verdana" w:hAnsi="Verdana"/>
          <w:b/>
          <w:sz w:val="20"/>
          <w:szCs w:val="20"/>
        </w:rPr>
        <w:t>Scenario2</w:t>
      </w:r>
      <w:r>
        <w:rPr>
          <w:rFonts w:ascii="Verdana" w:hAnsi="Verdana"/>
          <w:b/>
          <w:sz w:val="20"/>
          <w:szCs w:val="20"/>
        </w:rPr>
        <w:t xml:space="preserve"> -</w:t>
      </w:r>
      <w:r w:rsidRPr="00471F06">
        <w:rPr>
          <w:rFonts w:ascii="Verdana" w:hAnsi="Verdana"/>
          <w:sz w:val="20"/>
          <w:szCs w:val="20"/>
        </w:rPr>
        <w:t xml:space="preserve">  There is a financial crisis projected to last at least 3 years and pricing are increasing.</w:t>
      </w:r>
    </w:p>
    <w:p w:rsidR="00AD6214" w:rsidRPr="001D21C4" w:rsidRDefault="00195AA0" w:rsidP="00AD6214">
      <w:pPr>
        <w:jc w:val="both"/>
        <w:rPr>
          <w:rStyle w:val="Hyperlink"/>
          <w:rFonts w:ascii="Verdana" w:hAnsi="Verdana"/>
          <w:color w:val="auto"/>
          <w:sz w:val="20"/>
          <w:szCs w:val="20"/>
          <w:u w:val="none"/>
        </w:rPr>
      </w:pPr>
      <w:r w:rsidRPr="00471F06">
        <w:rPr>
          <w:rFonts w:ascii="Verdana" w:hAnsi="Verdana"/>
          <w:sz w:val="20"/>
          <w:szCs w:val="20"/>
        </w:rPr>
        <w:t>Dynamo-Scenario1.xls and Dynamo-Scenario2.xls consists of the following worksheets:</w:t>
      </w:r>
      <w:r w:rsidRPr="00471F06">
        <w:rPr>
          <w:rFonts w:ascii="Verdana" w:hAnsi="Verdana" w:cs="Arial"/>
          <w:sz w:val="20"/>
          <w:szCs w:val="20"/>
        </w:rPr>
        <w:fldChar w:fldCharType="begin"/>
      </w:r>
      <w:r w:rsidRPr="00471F06">
        <w:rPr>
          <w:rFonts w:ascii="Verdana" w:hAnsi="Verdana" w:cs="Arial"/>
          <w:sz w:val="20"/>
          <w:szCs w:val="20"/>
        </w:rPr>
        <w:instrText xml:space="preserve"> HYPERLINK  \l "Limitations" </w:instrText>
      </w:r>
      <w:r w:rsidRPr="00471F06">
        <w:rPr>
          <w:rFonts w:ascii="Verdana" w:hAnsi="Verdana" w:cs="Arial"/>
          <w:sz w:val="20"/>
          <w:szCs w:val="20"/>
        </w:rPr>
      </w:r>
      <w:r w:rsidRPr="00471F06">
        <w:rPr>
          <w:rFonts w:ascii="Verdana" w:hAnsi="Verdana" w:cs="Arial"/>
          <w:sz w:val="20"/>
          <w:szCs w:val="20"/>
        </w:rPr>
        <w:fldChar w:fldCharType="separate"/>
      </w:r>
    </w:p>
    <w:p w:rsidR="00AD6214" w:rsidRPr="00471F06" w:rsidRDefault="00195AA0" w:rsidP="00AD6214">
      <w:pPr>
        <w:pStyle w:val="Header"/>
        <w:numPr>
          <w:ilvl w:val="0"/>
          <w:numId w:val="21"/>
        </w:numPr>
        <w:tabs>
          <w:tab w:val="clear" w:pos="4320"/>
          <w:tab w:val="clear" w:pos="8640"/>
        </w:tabs>
        <w:spacing w:line="280" w:lineRule="exact"/>
        <w:jc w:val="both"/>
        <w:rPr>
          <w:rStyle w:val="Hyperlink"/>
          <w:rFonts w:ascii="Verdana" w:hAnsi="Verdana" w:cs="Arial"/>
          <w:color w:val="auto"/>
          <w:sz w:val="20"/>
          <w:szCs w:val="20"/>
          <w:u w:val="none"/>
        </w:rPr>
      </w:pPr>
      <w:r w:rsidRPr="00471F06">
        <w:rPr>
          <w:rStyle w:val="Hyperlink"/>
          <w:rFonts w:ascii="Verdana" w:hAnsi="Verdana" w:cs="Arial"/>
          <w:color w:val="auto"/>
          <w:sz w:val="20"/>
          <w:szCs w:val="20"/>
          <w:u w:val="none"/>
        </w:rPr>
        <w:t>Info – Information about the project name, revision number, Excel version used and name of the team members and their email address.</w:t>
      </w:r>
    </w:p>
    <w:p w:rsidR="00AD6214" w:rsidRPr="00471F06" w:rsidRDefault="00195AA0" w:rsidP="00AD6214">
      <w:pPr>
        <w:pStyle w:val="Header"/>
        <w:numPr>
          <w:ilvl w:val="0"/>
          <w:numId w:val="21"/>
        </w:numPr>
        <w:tabs>
          <w:tab w:val="clear" w:pos="4320"/>
          <w:tab w:val="clear" w:pos="8640"/>
        </w:tabs>
        <w:spacing w:line="280" w:lineRule="exact"/>
        <w:jc w:val="both"/>
        <w:rPr>
          <w:rFonts w:ascii="Verdana" w:hAnsi="Verdana" w:cs="Arial"/>
          <w:sz w:val="20"/>
          <w:szCs w:val="20"/>
        </w:rPr>
      </w:pPr>
      <w:r w:rsidRPr="00471F06">
        <w:rPr>
          <w:rFonts w:ascii="Verdana" w:hAnsi="Verdana" w:cs="Arial"/>
          <w:sz w:val="20"/>
          <w:szCs w:val="20"/>
        </w:rPr>
        <w:fldChar w:fldCharType="end"/>
      </w:r>
      <w:r w:rsidRPr="00471F06">
        <w:rPr>
          <w:rFonts w:ascii="Verdana" w:hAnsi="Verdana" w:cs="Arial"/>
          <w:sz w:val="20"/>
          <w:szCs w:val="20"/>
        </w:rPr>
        <w:t>IP – Contains the input stream, parameters for the users to enter. They are color coded to differentiate.</w:t>
      </w:r>
    </w:p>
    <w:p w:rsidR="00AD6214" w:rsidRPr="00471F06" w:rsidRDefault="00195AA0" w:rsidP="00AD6214">
      <w:pPr>
        <w:pStyle w:val="Header"/>
        <w:numPr>
          <w:ilvl w:val="0"/>
          <w:numId w:val="21"/>
        </w:numPr>
        <w:tabs>
          <w:tab w:val="clear" w:pos="4320"/>
          <w:tab w:val="clear" w:pos="8640"/>
        </w:tabs>
        <w:spacing w:line="280" w:lineRule="exact"/>
        <w:jc w:val="both"/>
        <w:rPr>
          <w:rFonts w:ascii="Verdana" w:hAnsi="Verdana" w:cs="Arial"/>
          <w:sz w:val="20"/>
          <w:szCs w:val="20"/>
        </w:rPr>
      </w:pPr>
      <w:r w:rsidRPr="00471F06">
        <w:rPr>
          <w:rFonts w:ascii="Verdana" w:hAnsi="Verdana" w:cs="Arial"/>
          <w:sz w:val="20"/>
          <w:szCs w:val="20"/>
        </w:rPr>
        <w:t>Rev – Calculat</w:t>
      </w:r>
      <w:r w:rsidRPr="00471F06">
        <w:rPr>
          <w:rFonts w:ascii="Verdana" w:hAnsi="Verdana" w:cs="Arial"/>
          <w:sz w:val="20"/>
          <w:szCs w:val="20"/>
        </w:rPr>
        <w:t>es the revenue for retail and distribution business model and also calculates the total revenue.</w:t>
      </w:r>
    </w:p>
    <w:p w:rsidR="00AD6214" w:rsidRPr="00471F06" w:rsidRDefault="00195AA0" w:rsidP="00AD6214">
      <w:pPr>
        <w:pStyle w:val="Header"/>
        <w:numPr>
          <w:ilvl w:val="0"/>
          <w:numId w:val="21"/>
        </w:numPr>
        <w:tabs>
          <w:tab w:val="clear" w:pos="4320"/>
          <w:tab w:val="clear" w:pos="8640"/>
        </w:tabs>
        <w:spacing w:line="280" w:lineRule="exact"/>
        <w:jc w:val="both"/>
        <w:rPr>
          <w:rFonts w:ascii="Verdana" w:hAnsi="Verdana" w:cs="Arial"/>
          <w:sz w:val="20"/>
          <w:szCs w:val="20"/>
        </w:rPr>
      </w:pPr>
      <w:r w:rsidRPr="00471F06">
        <w:rPr>
          <w:rFonts w:ascii="Verdana" w:hAnsi="Verdana" w:cs="Arial"/>
          <w:sz w:val="20"/>
          <w:szCs w:val="20"/>
        </w:rPr>
        <w:t>HireStream – Calculates the Total Staff Cost including the cumulative cost for Clerk, manager and the Truck Driver.</w:t>
      </w:r>
    </w:p>
    <w:bookmarkStart w:id="1" w:name="_Hlt503586518"/>
    <w:p w:rsidR="00AD6214" w:rsidRPr="00471F06" w:rsidRDefault="00195AA0" w:rsidP="00AD6214">
      <w:pPr>
        <w:pStyle w:val="Header"/>
        <w:numPr>
          <w:ilvl w:val="0"/>
          <w:numId w:val="21"/>
        </w:numPr>
        <w:tabs>
          <w:tab w:val="clear" w:pos="4320"/>
          <w:tab w:val="clear" w:pos="8640"/>
        </w:tabs>
        <w:spacing w:line="280" w:lineRule="exact"/>
        <w:jc w:val="both"/>
        <w:rPr>
          <w:rStyle w:val="Hyperlink"/>
          <w:rFonts w:ascii="Verdana" w:hAnsi="Verdana" w:cs="Arial"/>
          <w:color w:val="auto"/>
          <w:sz w:val="20"/>
          <w:szCs w:val="20"/>
          <w:u w:val="none"/>
        </w:rPr>
      </w:pPr>
      <w:r w:rsidRPr="00471F06">
        <w:rPr>
          <w:rFonts w:ascii="Verdana" w:hAnsi="Verdana" w:cs="Arial"/>
          <w:sz w:val="20"/>
          <w:szCs w:val="20"/>
        </w:rPr>
        <w:fldChar w:fldCharType="begin"/>
      </w:r>
      <w:r w:rsidRPr="00471F06">
        <w:rPr>
          <w:rFonts w:ascii="Verdana" w:hAnsi="Verdana" w:cs="Arial"/>
          <w:sz w:val="20"/>
          <w:szCs w:val="20"/>
        </w:rPr>
        <w:instrText xml:space="preserve"> HYPERLINK  \l "Scenario1" </w:instrText>
      </w:r>
      <w:r w:rsidRPr="00471F06">
        <w:rPr>
          <w:rFonts w:ascii="Verdana" w:hAnsi="Verdana" w:cs="Arial"/>
          <w:sz w:val="20"/>
          <w:szCs w:val="20"/>
        </w:rPr>
      </w:r>
      <w:r w:rsidRPr="00471F06">
        <w:rPr>
          <w:rFonts w:ascii="Verdana" w:hAnsi="Verdana" w:cs="Arial"/>
          <w:sz w:val="20"/>
          <w:szCs w:val="20"/>
        </w:rPr>
        <w:fldChar w:fldCharType="separate"/>
      </w:r>
      <w:bookmarkStart w:id="2" w:name="_Hlt503586400"/>
      <w:bookmarkEnd w:id="1"/>
      <w:bookmarkEnd w:id="2"/>
      <w:r w:rsidRPr="00471F06">
        <w:rPr>
          <w:rStyle w:val="Hyperlink"/>
          <w:rFonts w:ascii="Verdana" w:hAnsi="Verdana" w:cs="Arial"/>
          <w:color w:val="auto"/>
          <w:sz w:val="20"/>
          <w:szCs w:val="20"/>
          <w:u w:val="none"/>
        </w:rPr>
        <w:t>InvAlys – Pro</w:t>
      </w:r>
      <w:r w:rsidRPr="00471F06">
        <w:rPr>
          <w:rStyle w:val="Hyperlink"/>
          <w:rFonts w:ascii="Verdana" w:hAnsi="Verdana" w:cs="Arial"/>
          <w:color w:val="auto"/>
          <w:sz w:val="20"/>
          <w:szCs w:val="20"/>
          <w:u w:val="none"/>
        </w:rPr>
        <w:t>vides Inventory analysis for Retail and Distribution business models.</w:t>
      </w:r>
    </w:p>
    <w:p w:rsidR="00AD6214" w:rsidRPr="00471F06" w:rsidRDefault="00195AA0" w:rsidP="00AD6214">
      <w:pPr>
        <w:pStyle w:val="Header"/>
        <w:numPr>
          <w:ilvl w:val="0"/>
          <w:numId w:val="21"/>
        </w:numPr>
        <w:tabs>
          <w:tab w:val="clear" w:pos="4320"/>
          <w:tab w:val="clear" w:pos="8640"/>
        </w:tabs>
        <w:spacing w:line="280" w:lineRule="exact"/>
        <w:jc w:val="both"/>
        <w:rPr>
          <w:rFonts w:ascii="Verdana" w:hAnsi="Verdana" w:cs="Arial"/>
          <w:sz w:val="20"/>
          <w:szCs w:val="20"/>
        </w:rPr>
      </w:pPr>
      <w:r w:rsidRPr="00471F06">
        <w:rPr>
          <w:rFonts w:ascii="Verdana" w:hAnsi="Verdana" w:cs="Arial"/>
          <w:sz w:val="20"/>
          <w:szCs w:val="20"/>
        </w:rPr>
        <w:fldChar w:fldCharType="end"/>
      </w:r>
      <w:r w:rsidRPr="00471F06">
        <w:rPr>
          <w:rFonts w:ascii="Verdana" w:hAnsi="Verdana" w:cs="Arial"/>
          <w:sz w:val="20"/>
          <w:szCs w:val="20"/>
        </w:rPr>
        <w:t>Exp – Calculates the Expenses including Non Salary, Staff cost and Inventory expenses.</w:t>
      </w:r>
    </w:p>
    <w:p w:rsidR="00AD6214" w:rsidRPr="00471F06" w:rsidRDefault="00195AA0" w:rsidP="00AD6214">
      <w:pPr>
        <w:pStyle w:val="Header"/>
        <w:numPr>
          <w:ilvl w:val="0"/>
          <w:numId w:val="21"/>
        </w:numPr>
        <w:tabs>
          <w:tab w:val="clear" w:pos="4320"/>
          <w:tab w:val="clear" w:pos="8640"/>
        </w:tabs>
        <w:spacing w:line="280" w:lineRule="exact"/>
        <w:jc w:val="both"/>
        <w:rPr>
          <w:rStyle w:val="Hyperlink"/>
          <w:rFonts w:ascii="Verdana" w:hAnsi="Verdana" w:cs="Arial"/>
          <w:color w:val="auto"/>
          <w:sz w:val="20"/>
          <w:szCs w:val="20"/>
          <w:u w:val="none"/>
        </w:rPr>
      </w:pPr>
      <w:r w:rsidRPr="00471F06">
        <w:rPr>
          <w:rFonts w:ascii="Verdana" w:hAnsi="Verdana" w:cs="Arial"/>
          <w:sz w:val="20"/>
          <w:szCs w:val="20"/>
        </w:rPr>
        <w:fldChar w:fldCharType="begin"/>
      </w:r>
      <w:r w:rsidRPr="00471F06">
        <w:rPr>
          <w:rFonts w:ascii="Verdana" w:hAnsi="Verdana" w:cs="Arial"/>
          <w:sz w:val="20"/>
          <w:szCs w:val="20"/>
        </w:rPr>
        <w:instrText xml:space="preserve"> HYPERLINK  \l "Charts" </w:instrText>
      </w:r>
      <w:r w:rsidRPr="00471F06">
        <w:rPr>
          <w:rFonts w:ascii="Verdana" w:hAnsi="Verdana" w:cs="Arial"/>
          <w:sz w:val="20"/>
          <w:szCs w:val="20"/>
        </w:rPr>
      </w:r>
      <w:r w:rsidRPr="00471F06">
        <w:rPr>
          <w:rFonts w:ascii="Verdana" w:hAnsi="Verdana" w:cs="Arial"/>
          <w:sz w:val="20"/>
          <w:szCs w:val="20"/>
        </w:rPr>
        <w:fldChar w:fldCharType="separate"/>
      </w:r>
      <w:r w:rsidRPr="00471F06">
        <w:rPr>
          <w:rStyle w:val="Hyperlink"/>
          <w:rFonts w:ascii="Verdana" w:hAnsi="Verdana" w:cs="Arial"/>
          <w:color w:val="auto"/>
          <w:sz w:val="20"/>
          <w:szCs w:val="20"/>
          <w:u w:val="none"/>
        </w:rPr>
        <w:t>IncomeStatement – Calculates the Operating Expenses for Retail and Dist</w:t>
      </w:r>
      <w:r w:rsidRPr="00471F06">
        <w:rPr>
          <w:rStyle w:val="Hyperlink"/>
          <w:rFonts w:ascii="Verdana" w:hAnsi="Verdana" w:cs="Arial"/>
          <w:color w:val="auto"/>
          <w:sz w:val="20"/>
          <w:szCs w:val="20"/>
          <w:u w:val="none"/>
        </w:rPr>
        <w:t>ribution model. Calculates the net Income per Qtr.</w:t>
      </w:r>
    </w:p>
    <w:p w:rsidR="00AD6214" w:rsidRPr="00471F06" w:rsidRDefault="00195AA0" w:rsidP="00AD6214">
      <w:pPr>
        <w:pStyle w:val="Header"/>
        <w:numPr>
          <w:ilvl w:val="0"/>
          <w:numId w:val="21"/>
        </w:numPr>
        <w:tabs>
          <w:tab w:val="clear" w:pos="4320"/>
          <w:tab w:val="clear" w:pos="8640"/>
        </w:tabs>
        <w:spacing w:line="280" w:lineRule="exact"/>
        <w:jc w:val="both"/>
        <w:rPr>
          <w:rStyle w:val="Hyperlink"/>
          <w:rFonts w:ascii="Verdana" w:hAnsi="Verdana" w:cs="Arial"/>
          <w:color w:val="auto"/>
          <w:sz w:val="20"/>
          <w:szCs w:val="20"/>
          <w:u w:val="none"/>
        </w:rPr>
      </w:pPr>
      <w:r w:rsidRPr="00471F06">
        <w:rPr>
          <w:rStyle w:val="Hyperlink"/>
          <w:rFonts w:ascii="Verdana" w:hAnsi="Verdana" w:cs="Arial"/>
          <w:color w:val="auto"/>
          <w:sz w:val="20"/>
          <w:szCs w:val="20"/>
          <w:u w:val="none"/>
        </w:rPr>
        <w:t>CashFlowAnalysis – Calculates the Beginning and Ending Balances.</w:t>
      </w:r>
    </w:p>
    <w:p w:rsidR="00AD6214" w:rsidRPr="00471F06" w:rsidRDefault="00195AA0" w:rsidP="00AD6214">
      <w:pPr>
        <w:pStyle w:val="Header"/>
        <w:tabs>
          <w:tab w:val="clear" w:pos="4320"/>
          <w:tab w:val="clear" w:pos="8640"/>
        </w:tabs>
        <w:spacing w:line="280" w:lineRule="exact"/>
        <w:ind w:left="360"/>
        <w:jc w:val="both"/>
        <w:rPr>
          <w:rStyle w:val="Hyperlink"/>
          <w:rFonts w:ascii="Verdana" w:hAnsi="Verdana" w:cs="Arial"/>
          <w:color w:val="auto"/>
          <w:sz w:val="20"/>
          <w:szCs w:val="20"/>
          <w:u w:val="none"/>
        </w:rPr>
      </w:pPr>
    </w:p>
    <w:p w:rsidR="00AD6214" w:rsidRDefault="00195AA0" w:rsidP="00AD6214">
      <w:pPr>
        <w:numPr>
          <w:ilvl w:val="0"/>
          <w:numId w:val="29"/>
        </w:numPr>
        <w:spacing w:before="120" w:after="120"/>
        <w:jc w:val="both"/>
        <w:rPr>
          <w:rFonts w:ascii="Verdana" w:hAnsi="Verdana"/>
          <w:sz w:val="20"/>
          <w:szCs w:val="20"/>
        </w:rPr>
      </w:pPr>
      <w:r w:rsidRPr="00471F06">
        <w:rPr>
          <w:rFonts w:ascii="Verdana" w:hAnsi="Verdana" w:cs="Arial"/>
          <w:sz w:val="20"/>
          <w:szCs w:val="20"/>
        </w:rPr>
        <w:fldChar w:fldCharType="end"/>
      </w:r>
      <w:r w:rsidRPr="001D21C4">
        <w:rPr>
          <w:rFonts w:ascii="Verdana" w:hAnsi="Verdana"/>
          <w:b/>
          <w:sz w:val="20"/>
          <w:szCs w:val="20"/>
        </w:rPr>
        <w:t>Location and meaning</w:t>
      </w:r>
      <w:r>
        <w:rPr>
          <w:rFonts w:ascii="Verdana" w:hAnsi="Verdana"/>
          <w:b/>
          <w:sz w:val="20"/>
          <w:szCs w:val="20"/>
        </w:rPr>
        <w:t xml:space="preserve"> of input parameters and input s</w:t>
      </w:r>
      <w:r w:rsidRPr="001D21C4">
        <w:rPr>
          <w:rFonts w:ascii="Verdana" w:hAnsi="Verdana"/>
          <w:b/>
          <w:sz w:val="20"/>
          <w:szCs w:val="20"/>
        </w:rPr>
        <w:t>treams</w:t>
      </w:r>
    </w:p>
    <w:p w:rsidR="00AD6214" w:rsidRPr="00FC607E" w:rsidRDefault="00195AA0" w:rsidP="00AD6214">
      <w:pPr>
        <w:spacing w:before="120" w:after="120"/>
        <w:rPr>
          <w:rFonts w:ascii="Verdana" w:hAnsi="Verdana"/>
          <w:sz w:val="20"/>
          <w:szCs w:val="20"/>
        </w:rPr>
      </w:pPr>
      <w:r w:rsidRPr="00FC607E">
        <w:rPr>
          <w:rFonts w:ascii="Verdana" w:hAnsi="Verdana"/>
          <w:b/>
          <w:sz w:val="20"/>
          <w:szCs w:val="20"/>
        </w:rPr>
        <w:t xml:space="preserve"> </w:t>
      </w:r>
      <w:r>
        <w:rPr>
          <w:rFonts w:ascii="Verdana" w:hAnsi="Verdana"/>
          <w:b/>
          <w:sz w:val="20"/>
          <w:szCs w:val="20"/>
        </w:rPr>
        <w:tab/>
      </w:r>
      <w:r w:rsidRPr="00FC607E">
        <w:rPr>
          <w:rFonts w:ascii="Verdana" w:hAnsi="Verdana"/>
          <w:b/>
          <w:sz w:val="20"/>
          <w:szCs w:val="20"/>
        </w:rPr>
        <w:t>Input Streams:</w:t>
      </w:r>
    </w:p>
    <w:p w:rsidR="00AD6214" w:rsidRPr="00471F06" w:rsidRDefault="00195AA0" w:rsidP="00AD6214">
      <w:pPr>
        <w:jc w:val="both"/>
        <w:rPr>
          <w:rFonts w:ascii="Verdana" w:hAnsi="Verdana"/>
          <w:sz w:val="20"/>
          <w:szCs w:val="20"/>
        </w:rPr>
      </w:pPr>
      <w:r w:rsidRPr="00471F06">
        <w:rPr>
          <w:rFonts w:ascii="Verdana" w:hAnsi="Verdana"/>
          <w:b/>
          <w:sz w:val="20"/>
          <w:szCs w:val="20"/>
        </w:rPr>
        <w:tab/>
      </w:r>
      <w:r w:rsidRPr="00471F06">
        <w:rPr>
          <w:rFonts w:ascii="Verdana" w:hAnsi="Verdana"/>
          <w:sz w:val="20"/>
          <w:szCs w:val="20"/>
        </w:rPr>
        <w:t>The IP worksheet allows the user to input the following input</w:t>
      </w:r>
      <w:r w:rsidRPr="00471F06">
        <w:rPr>
          <w:rFonts w:ascii="Verdana" w:hAnsi="Verdana"/>
          <w:sz w:val="20"/>
          <w:szCs w:val="20"/>
        </w:rPr>
        <w:t xml:space="preserve"> streams:</w:t>
      </w:r>
    </w:p>
    <w:p w:rsidR="00AD6214" w:rsidRPr="00471F06" w:rsidRDefault="00195AA0" w:rsidP="00AD6214">
      <w:pPr>
        <w:numPr>
          <w:ilvl w:val="0"/>
          <w:numId w:val="17"/>
        </w:numPr>
        <w:jc w:val="both"/>
        <w:rPr>
          <w:rFonts w:ascii="Verdana" w:hAnsi="Verdana"/>
          <w:sz w:val="20"/>
          <w:szCs w:val="20"/>
        </w:rPr>
      </w:pPr>
      <w:r w:rsidRPr="00471F06">
        <w:rPr>
          <w:rFonts w:ascii="Verdana" w:hAnsi="Verdana"/>
          <w:sz w:val="20"/>
          <w:szCs w:val="20"/>
        </w:rPr>
        <w:t>NewStoresOpenedPQ – Number of new stores opened per Quarter for 3 years.</w:t>
      </w:r>
    </w:p>
    <w:p w:rsidR="00AD6214" w:rsidRPr="00471F06" w:rsidRDefault="00195AA0" w:rsidP="00AD6214">
      <w:pPr>
        <w:numPr>
          <w:ilvl w:val="0"/>
          <w:numId w:val="17"/>
        </w:numPr>
        <w:jc w:val="both"/>
        <w:rPr>
          <w:rFonts w:ascii="Verdana" w:hAnsi="Verdana"/>
          <w:sz w:val="20"/>
          <w:szCs w:val="20"/>
        </w:rPr>
      </w:pPr>
      <w:r w:rsidRPr="00471F06">
        <w:rPr>
          <w:rFonts w:ascii="Verdana" w:hAnsi="Verdana"/>
          <w:sz w:val="20"/>
          <w:szCs w:val="20"/>
        </w:rPr>
        <w:t>NewDistributionLocationsPQ – Number of distribution warehouse locations opened per Quarter for 3 years.</w:t>
      </w:r>
    </w:p>
    <w:p w:rsidR="00AD6214" w:rsidRPr="001D21C4" w:rsidRDefault="00195AA0" w:rsidP="00AD6214">
      <w:pPr>
        <w:numPr>
          <w:ilvl w:val="0"/>
          <w:numId w:val="17"/>
        </w:numPr>
        <w:jc w:val="both"/>
        <w:rPr>
          <w:rFonts w:ascii="Verdana" w:hAnsi="Verdana"/>
          <w:sz w:val="20"/>
          <w:szCs w:val="20"/>
        </w:rPr>
      </w:pPr>
      <w:r w:rsidRPr="00471F06">
        <w:rPr>
          <w:rFonts w:ascii="Verdana" w:hAnsi="Verdana"/>
          <w:sz w:val="20"/>
          <w:szCs w:val="20"/>
        </w:rPr>
        <w:t>PercentageIncrAllCosts – Percentage increase in the cost.</w:t>
      </w:r>
    </w:p>
    <w:p w:rsidR="00AD6214" w:rsidRPr="001D21C4" w:rsidRDefault="00195AA0" w:rsidP="00AD6214">
      <w:pPr>
        <w:spacing w:before="120" w:after="120"/>
        <w:ind w:firstLine="720"/>
        <w:rPr>
          <w:rFonts w:ascii="Verdana" w:hAnsi="Verdana"/>
          <w:b/>
          <w:sz w:val="20"/>
          <w:szCs w:val="20"/>
        </w:rPr>
      </w:pPr>
      <w:r w:rsidRPr="00471F06">
        <w:rPr>
          <w:rFonts w:ascii="Verdana" w:hAnsi="Verdana"/>
          <w:b/>
          <w:sz w:val="20"/>
          <w:szCs w:val="20"/>
        </w:rPr>
        <w:t xml:space="preserve"> Parameters</w:t>
      </w:r>
      <w:r w:rsidRPr="00471F06">
        <w:rPr>
          <w:rFonts w:ascii="Verdana" w:hAnsi="Verdana"/>
          <w:b/>
          <w:sz w:val="20"/>
          <w:szCs w:val="20"/>
        </w:rPr>
        <w:t>:</w:t>
      </w:r>
    </w:p>
    <w:p w:rsidR="00AD6214" w:rsidRPr="00471F06" w:rsidRDefault="00195AA0" w:rsidP="00AD6214">
      <w:pPr>
        <w:ind w:left="720"/>
        <w:jc w:val="both"/>
        <w:rPr>
          <w:rFonts w:ascii="Verdana" w:hAnsi="Verdana"/>
          <w:sz w:val="20"/>
          <w:szCs w:val="20"/>
        </w:rPr>
      </w:pPr>
      <w:r w:rsidRPr="00471F06">
        <w:rPr>
          <w:rFonts w:ascii="Verdana" w:hAnsi="Verdana"/>
          <w:sz w:val="20"/>
          <w:szCs w:val="20"/>
        </w:rPr>
        <w:t xml:space="preserve">The parameter block consists of various blocks which are utilized in calculating the Income Statement. All the parameters are located in the “IP” worksheet. </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CumNewStores – Cumulative number of stores per Qtr.</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CumDistribution – Cumulative number of wareh</w:t>
      </w:r>
      <w:r w:rsidRPr="00471F06">
        <w:rPr>
          <w:rFonts w:ascii="Verdana" w:hAnsi="Verdana"/>
          <w:sz w:val="20"/>
          <w:szCs w:val="20"/>
        </w:rPr>
        <w:t>ouse per Qtr.</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CumIncrCosts – Cumulative increase in cost in percentage.</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lastRenderedPageBreak/>
        <w:t>Retail Operation per Location – Provides the sales price for each of the magazine type and also average sales per Qtr.</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 xml:space="preserve">Distribution Revenue per Location – Provides the sales price for </w:t>
      </w:r>
      <w:r w:rsidRPr="00471F06">
        <w:rPr>
          <w:rFonts w:ascii="Verdana" w:hAnsi="Verdana"/>
          <w:sz w:val="20"/>
          <w:szCs w:val="20"/>
        </w:rPr>
        <w:t>each of the magazine type and also average sales per Qtr.</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SalesPercentage, DistSalesPercentage provides the sales percentage.</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LaborCostPerHour – Provides labor cost per hour for Clerk, manager and Truck Driver.</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 xml:space="preserve">Non-Salary Retail Expenses One Location PQ – </w:t>
      </w:r>
      <w:r w:rsidRPr="00471F06">
        <w:rPr>
          <w:rFonts w:ascii="Verdana" w:hAnsi="Verdana"/>
          <w:sz w:val="20"/>
          <w:szCs w:val="20"/>
        </w:rPr>
        <w:t>Provides details about rent, utilities, Insurance and Non Salary expenses for the Retail store.</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Non-Salary Distribution Expenses One Location PQ - Provides details about rent, utilities, Insurance and Non Salary expenses for the distribution Warehouse.</w:t>
      </w:r>
    </w:p>
    <w:p w:rsidR="00AD6214" w:rsidRPr="00471F06" w:rsidRDefault="00195AA0" w:rsidP="00AD6214">
      <w:pPr>
        <w:numPr>
          <w:ilvl w:val="0"/>
          <w:numId w:val="18"/>
        </w:numPr>
        <w:jc w:val="both"/>
        <w:rPr>
          <w:rFonts w:ascii="Verdana" w:hAnsi="Verdana"/>
          <w:sz w:val="20"/>
          <w:szCs w:val="20"/>
        </w:rPr>
      </w:pPr>
      <w:r w:rsidRPr="00471F06">
        <w:rPr>
          <w:rFonts w:ascii="Verdana" w:hAnsi="Verdana"/>
          <w:sz w:val="20"/>
          <w:szCs w:val="20"/>
        </w:rPr>
        <w:t>Tax</w:t>
      </w:r>
      <w:r w:rsidRPr="00471F06">
        <w:rPr>
          <w:rFonts w:ascii="Verdana" w:hAnsi="Verdana"/>
          <w:sz w:val="20"/>
          <w:szCs w:val="20"/>
        </w:rPr>
        <w:t xml:space="preserve"> Rate – Assumed as 34%</w:t>
      </w:r>
    </w:p>
    <w:p w:rsidR="00AD6214" w:rsidRPr="001D21C4" w:rsidRDefault="00195AA0" w:rsidP="00AD6214">
      <w:pPr>
        <w:numPr>
          <w:ilvl w:val="0"/>
          <w:numId w:val="18"/>
        </w:numPr>
        <w:jc w:val="both"/>
        <w:rPr>
          <w:rFonts w:ascii="Verdana" w:hAnsi="Verdana"/>
          <w:sz w:val="20"/>
          <w:szCs w:val="20"/>
        </w:rPr>
      </w:pPr>
      <w:r w:rsidRPr="00471F06">
        <w:rPr>
          <w:rFonts w:ascii="Verdana" w:hAnsi="Verdana"/>
          <w:sz w:val="20"/>
          <w:szCs w:val="20"/>
        </w:rPr>
        <w:t>AveUnsold – The average unsold percentage of the inventory.</w:t>
      </w:r>
    </w:p>
    <w:p w:rsidR="00AD6214" w:rsidRPr="001D21C4" w:rsidRDefault="00195AA0" w:rsidP="00AD6214">
      <w:pPr>
        <w:numPr>
          <w:ilvl w:val="0"/>
          <w:numId w:val="29"/>
        </w:numPr>
        <w:spacing w:before="120" w:after="120"/>
        <w:rPr>
          <w:rFonts w:ascii="Verdana" w:hAnsi="Verdana"/>
          <w:b/>
          <w:sz w:val="20"/>
          <w:szCs w:val="20"/>
        </w:rPr>
      </w:pPr>
      <w:bookmarkStart w:id="3" w:name="_Ref219609445"/>
      <w:r w:rsidRPr="00471F06">
        <w:rPr>
          <w:rFonts w:ascii="Verdana" w:hAnsi="Verdana"/>
          <w:b/>
          <w:sz w:val="20"/>
          <w:szCs w:val="20"/>
        </w:rPr>
        <w:t>Location and meaning of outputs</w:t>
      </w:r>
      <w:bookmarkEnd w:id="3"/>
    </w:p>
    <w:p w:rsidR="00AD6214" w:rsidRPr="00471F06" w:rsidRDefault="00195AA0" w:rsidP="00AD6214">
      <w:pPr>
        <w:rPr>
          <w:rFonts w:ascii="Verdana" w:hAnsi="Verdana"/>
          <w:sz w:val="20"/>
          <w:szCs w:val="20"/>
        </w:rPr>
      </w:pPr>
      <w:r w:rsidRPr="00471F06">
        <w:rPr>
          <w:rFonts w:ascii="Verdana" w:hAnsi="Verdana"/>
          <w:sz w:val="20"/>
          <w:szCs w:val="20"/>
        </w:rPr>
        <w:tab/>
        <w:t xml:space="preserve">The output stream is located in the “Income Statement” </w:t>
      </w:r>
      <w:r>
        <w:rPr>
          <w:rFonts w:ascii="Verdana" w:hAnsi="Verdana"/>
          <w:sz w:val="20"/>
          <w:szCs w:val="20"/>
        </w:rPr>
        <w:t xml:space="preserve">and </w:t>
      </w:r>
      <w:r w:rsidRPr="003B4563">
        <w:rPr>
          <w:rFonts w:ascii="Verdana" w:hAnsi="Verdana"/>
          <w:sz w:val="20"/>
          <w:lang w:val="en"/>
        </w:rPr>
        <w:t>“CashFlowAnalysis”</w:t>
      </w:r>
      <w:r>
        <w:rPr>
          <w:rFonts w:ascii="Verdana" w:hAnsi="Verdana"/>
          <w:sz w:val="20"/>
          <w:lang w:val="en"/>
        </w:rPr>
        <w:t xml:space="preserve"> </w:t>
      </w:r>
      <w:r w:rsidRPr="00471F06">
        <w:rPr>
          <w:rFonts w:ascii="Verdana" w:hAnsi="Verdana"/>
          <w:sz w:val="20"/>
          <w:szCs w:val="20"/>
        </w:rPr>
        <w:t>worksheet.</w:t>
      </w:r>
    </w:p>
    <w:p w:rsidR="00AD6214" w:rsidRPr="00471F06" w:rsidRDefault="00195AA0" w:rsidP="00AD6214">
      <w:pPr>
        <w:numPr>
          <w:ilvl w:val="1"/>
          <w:numId w:val="19"/>
        </w:numPr>
        <w:jc w:val="both"/>
        <w:rPr>
          <w:rFonts w:ascii="Verdana" w:hAnsi="Verdana"/>
          <w:sz w:val="20"/>
          <w:szCs w:val="20"/>
        </w:rPr>
      </w:pPr>
      <w:r w:rsidRPr="00471F06">
        <w:rPr>
          <w:rFonts w:ascii="Verdana" w:hAnsi="Verdana"/>
          <w:sz w:val="20"/>
          <w:szCs w:val="20"/>
        </w:rPr>
        <w:t>NetIncomePQ – Provides the Net Income per Qtr. This</w:t>
      </w:r>
      <w:r w:rsidRPr="00471F06">
        <w:rPr>
          <w:rFonts w:ascii="Verdana" w:hAnsi="Verdana"/>
          <w:sz w:val="20"/>
          <w:szCs w:val="20"/>
        </w:rPr>
        <w:t xml:space="preserve"> is calculated using Operating Profits and the Taxes.</w:t>
      </w:r>
    </w:p>
    <w:p w:rsidR="00AD6214" w:rsidRDefault="00195AA0" w:rsidP="00AD6214">
      <w:pPr>
        <w:numPr>
          <w:ilvl w:val="1"/>
          <w:numId w:val="19"/>
        </w:numPr>
        <w:jc w:val="both"/>
        <w:rPr>
          <w:rFonts w:ascii="Verdana" w:hAnsi="Verdana"/>
          <w:b/>
          <w:sz w:val="20"/>
          <w:szCs w:val="20"/>
        </w:rPr>
      </w:pPr>
      <w:r>
        <w:rPr>
          <w:rFonts w:ascii="Verdana" w:hAnsi="Verdana"/>
          <w:sz w:val="20"/>
          <w:szCs w:val="20"/>
        </w:rPr>
        <w:t>End Bal</w:t>
      </w:r>
      <w:r w:rsidRPr="00471F06">
        <w:rPr>
          <w:rFonts w:ascii="Verdana" w:hAnsi="Verdana"/>
          <w:sz w:val="20"/>
          <w:szCs w:val="20"/>
        </w:rPr>
        <w:t xml:space="preserve"> – </w:t>
      </w:r>
      <w:r w:rsidRPr="00471F06">
        <w:rPr>
          <w:rFonts w:ascii="Verdana" w:hAnsi="Verdana" w:cs="Arial"/>
          <w:sz w:val="20"/>
          <w:szCs w:val="20"/>
        </w:rPr>
        <w:t>The ending Balance is calculated using the difference between the sum of Beginning balance and the cash from Income and the sum of Non Tax cash expenses and Tax paid expenses</w:t>
      </w:r>
      <w:r>
        <w:rPr>
          <w:rFonts w:ascii="Verdana" w:hAnsi="Verdana"/>
          <w:b/>
          <w:sz w:val="20"/>
          <w:szCs w:val="20"/>
        </w:rPr>
        <w:t>.</w:t>
      </w:r>
    </w:p>
    <w:p w:rsidR="00AD6214" w:rsidRPr="001D21C4" w:rsidRDefault="00195AA0" w:rsidP="00AD6214">
      <w:pPr>
        <w:numPr>
          <w:ilvl w:val="0"/>
          <w:numId w:val="29"/>
        </w:numPr>
        <w:spacing w:before="120" w:after="120"/>
        <w:rPr>
          <w:rFonts w:ascii="Verdana" w:hAnsi="Verdana"/>
          <w:b/>
          <w:sz w:val="20"/>
          <w:szCs w:val="20"/>
        </w:rPr>
      </w:pPr>
      <w:r w:rsidRPr="00471F06">
        <w:rPr>
          <w:rFonts w:ascii="Verdana" w:hAnsi="Verdana"/>
          <w:b/>
          <w:sz w:val="20"/>
          <w:szCs w:val="20"/>
        </w:rPr>
        <w:t xml:space="preserve">Guide to Visual </w:t>
      </w:r>
      <w:r w:rsidRPr="00471F06">
        <w:rPr>
          <w:rFonts w:ascii="Verdana" w:hAnsi="Verdana"/>
          <w:b/>
          <w:sz w:val="20"/>
          <w:szCs w:val="20"/>
        </w:rPr>
        <w:t>Cues</w:t>
      </w:r>
    </w:p>
    <w:p w:rsidR="00AD6214" w:rsidRPr="00471F06" w:rsidRDefault="00195AA0" w:rsidP="00AD6214">
      <w:pPr>
        <w:numPr>
          <w:ilvl w:val="1"/>
          <w:numId w:val="19"/>
        </w:numPr>
        <w:rPr>
          <w:rFonts w:ascii="Verdana" w:hAnsi="Verdana"/>
          <w:sz w:val="20"/>
          <w:szCs w:val="20"/>
        </w:rPr>
      </w:pPr>
      <w:r w:rsidRPr="00471F06">
        <w:rPr>
          <w:rFonts w:ascii="Verdana" w:hAnsi="Verdana"/>
          <w:sz w:val="20"/>
          <w:szCs w:val="20"/>
        </w:rPr>
        <w:t>The input streams are colored in “Turquoise”.</w:t>
      </w:r>
    </w:p>
    <w:p w:rsidR="00AD6214" w:rsidRPr="00471F06" w:rsidRDefault="00195AA0" w:rsidP="00AD6214">
      <w:pPr>
        <w:numPr>
          <w:ilvl w:val="1"/>
          <w:numId w:val="19"/>
        </w:numPr>
        <w:rPr>
          <w:rFonts w:ascii="Verdana" w:hAnsi="Verdana"/>
          <w:sz w:val="20"/>
          <w:szCs w:val="20"/>
        </w:rPr>
      </w:pPr>
      <w:r w:rsidRPr="00471F06">
        <w:rPr>
          <w:rFonts w:ascii="Verdana" w:hAnsi="Verdana"/>
          <w:sz w:val="20"/>
          <w:szCs w:val="20"/>
        </w:rPr>
        <w:t>The parameters are colored in “Yellow”.</w:t>
      </w:r>
    </w:p>
    <w:p w:rsidR="00AD6214" w:rsidRDefault="00195AA0" w:rsidP="00AD6214">
      <w:pPr>
        <w:numPr>
          <w:ilvl w:val="1"/>
          <w:numId w:val="19"/>
        </w:numPr>
        <w:rPr>
          <w:rFonts w:ascii="Verdana" w:hAnsi="Verdana"/>
          <w:sz w:val="20"/>
          <w:szCs w:val="20"/>
        </w:rPr>
      </w:pPr>
      <w:r w:rsidRPr="00471F06">
        <w:rPr>
          <w:rFonts w:ascii="Verdana" w:hAnsi="Verdana"/>
          <w:sz w:val="20"/>
          <w:szCs w:val="20"/>
        </w:rPr>
        <w:t>All the calculations are colored in “White”.</w:t>
      </w:r>
    </w:p>
    <w:p w:rsidR="00AD6214" w:rsidRDefault="00195AA0" w:rsidP="00AD6214">
      <w:pPr>
        <w:ind w:left="1440"/>
        <w:rPr>
          <w:rFonts w:ascii="Verdana" w:hAnsi="Verdana"/>
          <w:sz w:val="20"/>
          <w:szCs w:val="20"/>
        </w:rPr>
      </w:pPr>
    </w:p>
    <w:p w:rsidR="00AD6214" w:rsidRPr="00E82446" w:rsidRDefault="00195AA0" w:rsidP="00AD6214">
      <w:pPr>
        <w:pStyle w:val="Header"/>
        <w:spacing w:after="120"/>
        <w:jc w:val="both"/>
        <w:rPr>
          <w:rFonts w:ascii="Verdana" w:hAnsi="Verdana"/>
          <w:sz w:val="20"/>
          <w:szCs w:val="20"/>
        </w:rPr>
      </w:pPr>
      <w:r w:rsidRPr="00E82446">
        <w:rPr>
          <w:rFonts w:ascii="Verdana" w:hAnsi="Verdana"/>
          <w:sz w:val="20"/>
          <w:szCs w:val="20"/>
        </w:rPr>
        <w:t>Input streams and the parameters sections all have blue title bars labeling these sections. The individual parameter bl</w:t>
      </w:r>
      <w:r w:rsidRPr="00E82446">
        <w:rPr>
          <w:rFonts w:ascii="Verdana" w:hAnsi="Verdana"/>
          <w:sz w:val="20"/>
          <w:szCs w:val="20"/>
        </w:rPr>
        <w:t>ocks have light blue shading, located on the “IP” tab.  Abbreviations that are used in the model include PQ, for Per Quarter, Cum for Cumulative, Dist for Distribution, Mgr for Manager, Exp for expense, and Ave for Average. Examples of these are CumDistrib</w:t>
      </w:r>
      <w:r w:rsidRPr="00E82446">
        <w:rPr>
          <w:rFonts w:ascii="Verdana" w:hAnsi="Verdana"/>
          <w:sz w:val="20"/>
          <w:szCs w:val="20"/>
        </w:rPr>
        <w:t xml:space="preserve">ution for Cumulative Distribution, AveSalesPQ for Average Sales per Quarter, DistPrice for Distribution Price, MgrHoursPQ for Manager Hours per Quarter, and AveDistPQ for Average Distribution per Quarter. </w:t>
      </w:r>
    </w:p>
    <w:p w:rsidR="00AD6214" w:rsidRPr="001D21C4" w:rsidRDefault="00195AA0" w:rsidP="00AD6214">
      <w:pPr>
        <w:numPr>
          <w:ilvl w:val="0"/>
          <w:numId w:val="29"/>
        </w:numPr>
        <w:spacing w:before="120" w:after="120"/>
        <w:rPr>
          <w:rFonts w:ascii="Verdana" w:hAnsi="Verdana"/>
          <w:b/>
          <w:sz w:val="20"/>
          <w:szCs w:val="20"/>
        </w:rPr>
      </w:pPr>
      <w:r w:rsidRPr="00471F06">
        <w:rPr>
          <w:rFonts w:ascii="Verdana" w:hAnsi="Verdana"/>
          <w:b/>
          <w:sz w:val="20"/>
          <w:szCs w:val="20"/>
        </w:rPr>
        <w:t>Step-by-Step use of the model</w:t>
      </w:r>
    </w:p>
    <w:p w:rsidR="00AD6214" w:rsidRPr="00471F06" w:rsidRDefault="00195AA0" w:rsidP="00AD6214">
      <w:pPr>
        <w:rPr>
          <w:rFonts w:ascii="Verdana" w:hAnsi="Verdana"/>
          <w:sz w:val="20"/>
          <w:szCs w:val="20"/>
        </w:rPr>
      </w:pPr>
      <w:r w:rsidRPr="00471F06">
        <w:rPr>
          <w:rFonts w:ascii="Verdana" w:hAnsi="Verdana"/>
          <w:sz w:val="20"/>
          <w:szCs w:val="20"/>
        </w:rPr>
        <w:tab/>
        <w:t>The parameters requ</w:t>
      </w:r>
      <w:r w:rsidRPr="00471F06">
        <w:rPr>
          <w:rFonts w:ascii="Verdana" w:hAnsi="Verdana"/>
          <w:sz w:val="20"/>
          <w:szCs w:val="20"/>
        </w:rPr>
        <w:t>ired for the worksheets involved in the model need to be changed in the “IP” worksheet.</w:t>
      </w:r>
    </w:p>
    <w:p w:rsidR="00AD6214" w:rsidRPr="001D21C4" w:rsidRDefault="00195AA0" w:rsidP="00AD6214">
      <w:pPr>
        <w:pStyle w:val="Header"/>
        <w:numPr>
          <w:ilvl w:val="0"/>
          <w:numId w:val="12"/>
        </w:numPr>
        <w:tabs>
          <w:tab w:val="clear" w:pos="720"/>
          <w:tab w:val="clear" w:pos="4320"/>
          <w:tab w:val="clear" w:pos="8640"/>
          <w:tab w:val="num" w:pos="360"/>
        </w:tabs>
        <w:spacing w:before="120" w:after="120"/>
        <w:ind w:left="360"/>
        <w:rPr>
          <w:rFonts w:ascii="Verdana" w:hAnsi="Verdana" w:cs="Arial"/>
          <w:b/>
          <w:sz w:val="20"/>
          <w:szCs w:val="20"/>
        </w:rPr>
      </w:pPr>
      <w:r w:rsidRPr="00471F06">
        <w:rPr>
          <w:rFonts w:ascii="Verdana" w:hAnsi="Verdana" w:cs="Arial"/>
          <w:b/>
          <w:sz w:val="20"/>
          <w:szCs w:val="20"/>
        </w:rPr>
        <w:t>Rev:</w:t>
      </w:r>
    </w:p>
    <w:p w:rsidR="00AD6214" w:rsidRPr="001D21C4" w:rsidRDefault="00195AA0" w:rsidP="00AD6214">
      <w:pPr>
        <w:pStyle w:val="Header"/>
        <w:tabs>
          <w:tab w:val="clear" w:pos="4320"/>
          <w:tab w:val="clear" w:pos="8640"/>
        </w:tabs>
        <w:rPr>
          <w:rFonts w:ascii="Verdana" w:hAnsi="Verdana" w:cs="Arial"/>
          <w:sz w:val="20"/>
          <w:szCs w:val="20"/>
        </w:rPr>
      </w:pPr>
      <w:r w:rsidRPr="00471F06">
        <w:rPr>
          <w:rFonts w:ascii="Verdana" w:hAnsi="Verdana" w:cs="Arial"/>
          <w:sz w:val="20"/>
          <w:szCs w:val="20"/>
        </w:rPr>
        <w:tab/>
        <w:t>Parameters used for the Revenue Analysis are:</w:t>
      </w:r>
    </w:p>
    <w:p w:rsidR="00AD6214" w:rsidRPr="00471F06" w:rsidRDefault="00195AA0" w:rsidP="00AD6214">
      <w:pPr>
        <w:pStyle w:val="Header"/>
        <w:tabs>
          <w:tab w:val="clear" w:pos="4320"/>
          <w:tab w:val="clear" w:pos="8640"/>
        </w:tabs>
        <w:spacing w:before="120" w:after="120"/>
        <w:rPr>
          <w:rFonts w:ascii="Verdana" w:hAnsi="Verdana" w:cs="Arial"/>
          <w:b/>
          <w:sz w:val="20"/>
          <w:szCs w:val="20"/>
        </w:rPr>
      </w:pPr>
      <w:r w:rsidRPr="00471F06">
        <w:rPr>
          <w:rFonts w:ascii="Verdana" w:hAnsi="Verdana" w:cs="Arial"/>
          <w:b/>
          <w:sz w:val="20"/>
          <w:szCs w:val="20"/>
        </w:rPr>
        <w:t>SalesPrice</w:t>
      </w:r>
    </w:p>
    <w:p w:rsidR="00AD6214" w:rsidRPr="00471F06"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Sales Price includes the price for the News Papers, tabloids, News magazines, Fashion Magazines and Spor</w:t>
      </w:r>
      <w:r w:rsidRPr="00471F06">
        <w:rPr>
          <w:rFonts w:ascii="Verdana" w:hAnsi="Verdana" w:cs="Arial"/>
          <w:sz w:val="20"/>
          <w:szCs w:val="20"/>
        </w:rPr>
        <w:t>ts Magazine. The sales Price is specific for the Retail Business.</w:t>
      </w:r>
    </w:p>
    <w:p w:rsidR="00AD6214" w:rsidRPr="00471F06" w:rsidRDefault="00195AA0" w:rsidP="00AD6214">
      <w:pPr>
        <w:pStyle w:val="Header"/>
        <w:tabs>
          <w:tab w:val="clear" w:pos="4320"/>
          <w:tab w:val="clear" w:pos="8640"/>
        </w:tabs>
        <w:spacing w:before="120" w:after="120"/>
        <w:rPr>
          <w:rFonts w:ascii="Verdana" w:hAnsi="Verdana" w:cs="Arial"/>
          <w:b/>
          <w:sz w:val="20"/>
          <w:szCs w:val="20"/>
        </w:rPr>
      </w:pPr>
      <w:r w:rsidRPr="00471F06">
        <w:rPr>
          <w:rFonts w:ascii="Verdana" w:hAnsi="Verdana" w:cs="Arial"/>
          <w:b/>
          <w:sz w:val="20"/>
          <w:szCs w:val="20"/>
        </w:rPr>
        <w:t>AveSalesPQ</w:t>
      </w:r>
    </w:p>
    <w:p w:rsidR="00AD6214" w:rsidRPr="00471F06"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Average Sales per Quarter for Retail includes: How many magazines sold each quarter and is calculated using the number of days per week published, open weeks per quarter and numb</w:t>
      </w:r>
      <w:r w:rsidRPr="00471F06">
        <w:rPr>
          <w:rFonts w:ascii="Verdana" w:hAnsi="Verdana" w:cs="Arial"/>
          <w:sz w:val="20"/>
          <w:szCs w:val="20"/>
        </w:rPr>
        <w:t>er of quarters.</w:t>
      </w:r>
    </w:p>
    <w:p w:rsidR="00AD6214" w:rsidRPr="00471F06" w:rsidRDefault="00195AA0" w:rsidP="00AD6214">
      <w:pPr>
        <w:pStyle w:val="Header"/>
        <w:tabs>
          <w:tab w:val="clear" w:pos="4320"/>
          <w:tab w:val="clear" w:pos="8640"/>
        </w:tabs>
        <w:spacing w:before="120" w:after="120"/>
        <w:rPr>
          <w:rFonts w:ascii="Verdana" w:hAnsi="Verdana" w:cs="Arial"/>
          <w:b/>
          <w:sz w:val="20"/>
          <w:szCs w:val="20"/>
        </w:rPr>
      </w:pPr>
      <w:r w:rsidRPr="00471F06">
        <w:rPr>
          <w:rFonts w:ascii="Verdana" w:hAnsi="Verdana" w:cs="Arial"/>
          <w:b/>
          <w:sz w:val="20"/>
          <w:szCs w:val="20"/>
        </w:rPr>
        <w:t>DistPrice</w:t>
      </w:r>
    </w:p>
    <w:p w:rsidR="00AD6214" w:rsidRPr="00471F06"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Distribution Price includes the price for the News Papers, tabloids, News magazines, Fashion Magazines and Sports Magazine. The Dist Price is specific for the Retail Business. Distribution price is sales price multiplied by 50% &amp;</w:t>
      </w:r>
      <w:r w:rsidRPr="00471F06">
        <w:rPr>
          <w:rFonts w:ascii="Verdana" w:hAnsi="Verdana" w:cs="Arial"/>
          <w:sz w:val="20"/>
          <w:szCs w:val="20"/>
        </w:rPr>
        <w:t xml:space="preserve"> increased by 20%.</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AveDistPQ</w:t>
      </w:r>
    </w:p>
    <w:p w:rsidR="00AD6214" w:rsidRPr="001D21C4"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sz w:val="20"/>
          <w:szCs w:val="20"/>
        </w:rPr>
        <w:tab/>
        <w:t>Distribution per quarter is 60% of AveSalesPQ. These need not be changed as it is calculated through the formula.</w:t>
      </w:r>
    </w:p>
    <w:p w:rsidR="00AD6214" w:rsidRPr="001D21C4" w:rsidRDefault="00195AA0" w:rsidP="00AD6214">
      <w:pPr>
        <w:pStyle w:val="Header"/>
        <w:numPr>
          <w:ilvl w:val="0"/>
          <w:numId w:val="12"/>
        </w:numPr>
        <w:tabs>
          <w:tab w:val="clear" w:pos="720"/>
          <w:tab w:val="clear" w:pos="4320"/>
          <w:tab w:val="clear" w:pos="8640"/>
          <w:tab w:val="num" w:pos="360"/>
        </w:tabs>
        <w:spacing w:before="120"/>
        <w:ind w:left="360"/>
        <w:rPr>
          <w:rFonts w:ascii="Verdana" w:hAnsi="Verdana" w:cs="Arial"/>
          <w:b/>
          <w:sz w:val="20"/>
          <w:szCs w:val="20"/>
        </w:rPr>
      </w:pPr>
      <w:r w:rsidRPr="00471F06">
        <w:rPr>
          <w:rFonts w:ascii="Verdana" w:hAnsi="Verdana" w:cs="Arial"/>
          <w:b/>
          <w:sz w:val="20"/>
          <w:szCs w:val="20"/>
        </w:rPr>
        <w:t xml:space="preserve">HireStream: </w:t>
      </w:r>
    </w:p>
    <w:p w:rsidR="00AD6214" w:rsidRPr="00471F06"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sz w:val="20"/>
          <w:szCs w:val="20"/>
        </w:rPr>
        <w:t xml:space="preserve">       Hiring Stream calculates the Cost per Hour and Cost per Qtr for Clerk, Manager and the Truck</w:t>
      </w:r>
      <w:r w:rsidRPr="00471F06">
        <w:rPr>
          <w:rFonts w:ascii="Verdana" w:hAnsi="Verdana" w:cs="Arial"/>
          <w:sz w:val="20"/>
          <w:szCs w:val="20"/>
        </w:rPr>
        <w:t xml:space="preserve"> Driver. Parameters used for the Hiring Stream Analysis are:</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ClerkPerStore</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sz w:val="20"/>
          <w:szCs w:val="20"/>
        </w:rPr>
        <w:tab/>
        <w:t>Users should specify how many Retail Clerks is on duty during open hours.</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StoreOpenHoursPerWeek</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Total open hours per week can be changed based on the location of the store.</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OpenWe</w:t>
      </w:r>
      <w:r w:rsidRPr="00471F06">
        <w:rPr>
          <w:rFonts w:ascii="Verdana" w:hAnsi="Verdana" w:cs="Arial"/>
          <w:b/>
          <w:sz w:val="20"/>
          <w:szCs w:val="20"/>
        </w:rPr>
        <w:t>eksPQ</w:t>
      </w:r>
    </w:p>
    <w:p w:rsidR="00AD6214" w:rsidRPr="001D21C4"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Total open weeks per Quarter can be changed based on the holiday season.</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MgrHoursPQ</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User can modify the Manager hours per week, which will be reflected in the Manager hours per quarter.</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WareHouseManager</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sz w:val="20"/>
          <w:szCs w:val="20"/>
        </w:rPr>
        <w:tab/>
        <w:t xml:space="preserve">The cost per hour for the Warehouse manager </w:t>
      </w:r>
      <w:r w:rsidRPr="00471F06">
        <w:rPr>
          <w:rFonts w:ascii="Verdana" w:hAnsi="Verdana" w:cs="Arial"/>
          <w:sz w:val="20"/>
          <w:szCs w:val="20"/>
        </w:rPr>
        <w:t>can be modified by the user.</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TruckDriver</w:t>
      </w:r>
    </w:p>
    <w:p w:rsidR="00AD6214" w:rsidRPr="001D21C4"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The cost per hour for the Truck Driver can be modified by the user.</w:t>
      </w:r>
    </w:p>
    <w:p w:rsidR="00AD6214" w:rsidRPr="001D21C4" w:rsidRDefault="00195AA0" w:rsidP="00AD6214">
      <w:pPr>
        <w:pStyle w:val="Header"/>
        <w:numPr>
          <w:ilvl w:val="0"/>
          <w:numId w:val="12"/>
        </w:numPr>
        <w:tabs>
          <w:tab w:val="clear" w:pos="720"/>
          <w:tab w:val="clear" w:pos="4320"/>
          <w:tab w:val="clear" w:pos="8640"/>
          <w:tab w:val="num" w:pos="360"/>
        </w:tabs>
        <w:spacing w:before="120"/>
        <w:ind w:left="360"/>
        <w:rPr>
          <w:rFonts w:ascii="Verdana" w:hAnsi="Verdana" w:cs="Arial"/>
          <w:b/>
          <w:sz w:val="20"/>
          <w:szCs w:val="20"/>
        </w:rPr>
      </w:pPr>
      <w:r w:rsidRPr="00471F06">
        <w:rPr>
          <w:rFonts w:ascii="Verdana" w:hAnsi="Verdana" w:cs="Arial"/>
          <w:b/>
          <w:sz w:val="20"/>
          <w:szCs w:val="20"/>
        </w:rPr>
        <w:t xml:space="preserve">InvAlys: </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sz w:val="20"/>
          <w:szCs w:val="20"/>
        </w:rPr>
        <w:tab/>
        <w:t>Inventory Analysis calculates the Retail and Distribution Inventory cost. Parameters used for the Inventory Analysis are:</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SalesPercenta</w:t>
      </w:r>
      <w:r w:rsidRPr="00471F06">
        <w:rPr>
          <w:rFonts w:ascii="Verdana" w:hAnsi="Verdana" w:cs="Arial"/>
          <w:b/>
          <w:sz w:val="20"/>
          <w:szCs w:val="20"/>
        </w:rPr>
        <w:t>ge</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Sales percentage for the Retail stores can be changed by the user to the desired percentage.</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DistPercentage</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User can set the markup percentage for the distribution sales.</w:t>
      </w:r>
    </w:p>
    <w:p w:rsidR="00AD6214" w:rsidRPr="00471F06" w:rsidRDefault="00195AA0" w:rsidP="00AD6214">
      <w:pPr>
        <w:pStyle w:val="Header"/>
        <w:numPr>
          <w:ilvl w:val="0"/>
          <w:numId w:val="12"/>
        </w:numPr>
        <w:tabs>
          <w:tab w:val="clear" w:pos="720"/>
          <w:tab w:val="clear" w:pos="4320"/>
          <w:tab w:val="clear" w:pos="8640"/>
          <w:tab w:val="num" w:pos="360"/>
        </w:tabs>
        <w:spacing w:before="120"/>
        <w:ind w:left="360"/>
        <w:rPr>
          <w:rFonts w:ascii="Verdana" w:hAnsi="Verdana" w:cs="Arial"/>
          <w:b/>
          <w:sz w:val="20"/>
          <w:szCs w:val="20"/>
        </w:rPr>
      </w:pPr>
      <w:r w:rsidRPr="00471F06">
        <w:rPr>
          <w:rFonts w:ascii="Verdana" w:hAnsi="Verdana" w:cs="Arial"/>
          <w:b/>
          <w:sz w:val="20"/>
          <w:szCs w:val="20"/>
        </w:rPr>
        <w:t>EXP:</w:t>
      </w:r>
    </w:p>
    <w:p w:rsidR="00AD6214" w:rsidRPr="00471F06"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Expense Analysis calculates the Retail and Distribution Expenses. Paramete</w:t>
      </w:r>
      <w:r w:rsidRPr="00471F06">
        <w:rPr>
          <w:rFonts w:ascii="Verdana" w:hAnsi="Verdana" w:cs="Arial"/>
          <w:sz w:val="20"/>
          <w:szCs w:val="20"/>
        </w:rPr>
        <w:t>rs used for the Expense Analysis are:</w:t>
      </w:r>
    </w:p>
    <w:p w:rsidR="00AD6214" w:rsidRPr="00471F06" w:rsidRDefault="00195AA0" w:rsidP="00AD6214">
      <w:pPr>
        <w:pStyle w:val="Header"/>
        <w:tabs>
          <w:tab w:val="clear" w:pos="4320"/>
          <w:tab w:val="clear" w:pos="8640"/>
        </w:tabs>
        <w:spacing w:before="120"/>
        <w:rPr>
          <w:rFonts w:ascii="Verdana" w:hAnsi="Verdana" w:cs="Arial"/>
          <w:b/>
          <w:sz w:val="20"/>
          <w:szCs w:val="20"/>
        </w:rPr>
      </w:pPr>
      <w:r w:rsidRPr="00471F06">
        <w:rPr>
          <w:rFonts w:ascii="Verdana" w:hAnsi="Verdana" w:cs="Arial"/>
          <w:b/>
          <w:sz w:val="20"/>
          <w:szCs w:val="20"/>
        </w:rPr>
        <w:t>RetailNonSalExpPQ</w:t>
      </w:r>
    </w:p>
    <w:p w:rsidR="00AD6214"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User can modify the Retail store rent, Utility expenses, Insurance and Advertisement. The total of these expenses contribute to the Retail Non Salary Expenses per Quarter.</w:t>
      </w:r>
    </w:p>
    <w:p w:rsidR="00AD6214" w:rsidRDefault="00195AA0" w:rsidP="00AD6214">
      <w:pPr>
        <w:pStyle w:val="Header"/>
        <w:tabs>
          <w:tab w:val="clear" w:pos="4320"/>
          <w:tab w:val="clear" w:pos="8640"/>
        </w:tabs>
        <w:jc w:val="both"/>
        <w:rPr>
          <w:rFonts w:ascii="Verdana" w:hAnsi="Verdana" w:cs="Arial"/>
          <w:sz w:val="20"/>
          <w:szCs w:val="20"/>
        </w:rPr>
      </w:pPr>
    </w:p>
    <w:p w:rsidR="00AD6214" w:rsidRPr="00471F06" w:rsidRDefault="00195AA0" w:rsidP="00AD6214">
      <w:pPr>
        <w:pStyle w:val="Header"/>
        <w:tabs>
          <w:tab w:val="clear" w:pos="4320"/>
          <w:tab w:val="clear" w:pos="8640"/>
        </w:tabs>
        <w:jc w:val="both"/>
        <w:rPr>
          <w:rFonts w:ascii="Verdana" w:hAnsi="Verdana" w:cs="Arial"/>
          <w:sz w:val="20"/>
          <w:szCs w:val="20"/>
        </w:rPr>
      </w:pPr>
    </w:p>
    <w:p w:rsidR="00AD6214" w:rsidRPr="00471F06" w:rsidRDefault="00195AA0" w:rsidP="00AD6214">
      <w:pPr>
        <w:pStyle w:val="Header"/>
        <w:tabs>
          <w:tab w:val="clear" w:pos="4320"/>
          <w:tab w:val="clear" w:pos="8640"/>
        </w:tabs>
        <w:spacing w:after="120"/>
        <w:rPr>
          <w:rFonts w:ascii="Verdana" w:hAnsi="Verdana" w:cs="Arial"/>
          <w:b/>
          <w:sz w:val="20"/>
          <w:szCs w:val="20"/>
        </w:rPr>
      </w:pPr>
      <w:r w:rsidRPr="00471F06">
        <w:rPr>
          <w:rFonts w:ascii="Verdana" w:hAnsi="Verdana" w:cs="Arial"/>
          <w:b/>
          <w:sz w:val="20"/>
          <w:szCs w:val="20"/>
        </w:rPr>
        <w:t>DistNonSalExpPQ</w:t>
      </w:r>
    </w:p>
    <w:p w:rsidR="00AD6214"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User can</w:t>
      </w:r>
      <w:r w:rsidRPr="00471F06">
        <w:rPr>
          <w:rFonts w:ascii="Verdana" w:hAnsi="Verdana" w:cs="Arial"/>
          <w:sz w:val="20"/>
          <w:szCs w:val="20"/>
        </w:rPr>
        <w:t xml:space="preserve"> modify the Warehouse rent, Utility expenses, Insurance and Advertisement. The total of these expenses contribute to the Distribution Non Salary Expenses per Quarter.</w:t>
      </w:r>
    </w:p>
    <w:p w:rsidR="00AD6214" w:rsidRPr="001D21C4" w:rsidRDefault="00195AA0" w:rsidP="00AD6214">
      <w:pPr>
        <w:pStyle w:val="Header"/>
        <w:tabs>
          <w:tab w:val="clear" w:pos="4320"/>
          <w:tab w:val="clear" w:pos="8640"/>
        </w:tabs>
        <w:rPr>
          <w:rFonts w:ascii="Verdana" w:hAnsi="Verdana" w:cs="Arial"/>
          <w:sz w:val="20"/>
          <w:szCs w:val="20"/>
        </w:rPr>
      </w:pPr>
    </w:p>
    <w:p w:rsidR="00AD6214" w:rsidRPr="00471F06" w:rsidRDefault="00195AA0" w:rsidP="00AD6214">
      <w:pPr>
        <w:pStyle w:val="Header"/>
        <w:numPr>
          <w:ilvl w:val="0"/>
          <w:numId w:val="12"/>
        </w:numPr>
        <w:tabs>
          <w:tab w:val="clear" w:pos="720"/>
          <w:tab w:val="clear" w:pos="4320"/>
          <w:tab w:val="clear" w:pos="8640"/>
          <w:tab w:val="num" w:pos="360"/>
        </w:tabs>
        <w:spacing w:after="120"/>
        <w:ind w:left="360"/>
        <w:rPr>
          <w:rFonts w:ascii="Verdana" w:hAnsi="Verdana" w:cs="Arial"/>
          <w:b/>
          <w:sz w:val="20"/>
          <w:szCs w:val="20"/>
        </w:rPr>
      </w:pPr>
      <w:r w:rsidRPr="00471F06">
        <w:rPr>
          <w:rFonts w:ascii="Verdana" w:hAnsi="Verdana" w:cs="Arial"/>
          <w:b/>
          <w:sz w:val="20"/>
          <w:szCs w:val="20"/>
        </w:rPr>
        <w:t>IncomeStatement:</w:t>
      </w:r>
    </w:p>
    <w:p w:rsidR="00AD6214"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Income Statement calculates the Operating Expense for the Retail and D</w:t>
      </w:r>
      <w:r w:rsidRPr="00471F06">
        <w:rPr>
          <w:rFonts w:ascii="Verdana" w:hAnsi="Verdana" w:cs="Arial"/>
          <w:sz w:val="20"/>
          <w:szCs w:val="20"/>
        </w:rPr>
        <w:t xml:space="preserve">istribution model. It also calculates the Net Income per Qtr and also Net Income per Year for Retail and Distribution Business model. Parameters </w:t>
      </w:r>
      <w:r>
        <w:rPr>
          <w:rFonts w:ascii="Verdana" w:hAnsi="Verdana" w:cs="Arial"/>
          <w:sz w:val="20"/>
          <w:szCs w:val="20"/>
        </w:rPr>
        <w:t>used for the Expense Analysis are</w:t>
      </w:r>
      <w:r w:rsidRPr="00471F06">
        <w:rPr>
          <w:rFonts w:ascii="Verdana" w:hAnsi="Verdana" w:cs="Arial"/>
          <w:sz w:val="20"/>
          <w:szCs w:val="20"/>
        </w:rPr>
        <w:t>:</w:t>
      </w:r>
    </w:p>
    <w:p w:rsidR="00AD6214" w:rsidRPr="001D21C4" w:rsidRDefault="00195AA0" w:rsidP="00AD6214">
      <w:pPr>
        <w:pStyle w:val="Header"/>
        <w:tabs>
          <w:tab w:val="clear" w:pos="4320"/>
          <w:tab w:val="clear" w:pos="8640"/>
        </w:tabs>
        <w:jc w:val="both"/>
        <w:rPr>
          <w:rFonts w:ascii="Verdana" w:hAnsi="Verdana" w:cs="Arial"/>
          <w:b/>
          <w:sz w:val="20"/>
          <w:szCs w:val="20"/>
        </w:rPr>
      </w:pPr>
    </w:p>
    <w:p w:rsidR="00AD6214" w:rsidRPr="00471F06" w:rsidRDefault="00195AA0" w:rsidP="00AD6214">
      <w:pPr>
        <w:pStyle w:val="Header"/>
        <w:tabs>
          <w:tab w:val="clear" w:pos="4320"/>
          <w:tab w:val="clear" w:pos="8640"/>
        </w:tabs>
        <w:spacing w:after="120"/>
        <w:rPr>
          <w:rFonts w:ascii="Verdana" w:hAnsi="Verdana" w:cs="Arial"/>
          <w:b/>
          <w:sz w:val="20"/>
          <w:szCs w:val="20"/>
        </w:rPr>
      </w:pPr>
      <w:r w:rsidRPr="00471F06">
        <w:rPr>
          <w:rFonts w:ascii="Verdana" w:hAnsi="Verdana" w:cs="Arial"/>
          <w:b/>
          <w:sz w:val="20"/>
          <w:szCs w:val="20"/>
        </w:rPr>
        <w:t>Revenue</w:t>
      </w:r>
    </w:p>
    <w:p w:rsidR="00AD6214" w:rsidRDefault="00195AA0" w:rsidP="00AD6214">
      <w:pPr>
        <w:pStyle w:val="Header"/>
        <w:tabs>
          <w:tab w:val="clear" w:pos="4320"/>
          <w:tab w:val="clear" w:pos="8640"/>
        </w:tabs>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User can modify the total revenue per Quarter by changing other pa</w:t>
      </w:r>
      <w:r w:rsidRPr="00471F06">
        <w:rPr>
          <w:rFonts w:ascii="Verdana" w:hAnsi="Verdana" w:cs="Arial"/>
          <w:sz w:val="20"/>
          <w:szCs w:val="20"/>
        </w:rPr>
        <w:t>rameters related to Revenue like Sales price, Distribution price.</w:t>
      </w:r>
    </w:p>
    <w:p w:rsidR="00AD6214" w:rsidRPr="00471F06" w:rsidRDefault="00195AA0" w:rsidP="00AD6214">
      <w:pPr>
        <w:pStyle w:val="Header"/>
        <w:tabs>
          <w:tab w:val="clear" w:pos="4320"/>
          <w:tab w:val="clear" w:pos="8640"/>
        </w:tabs>
        <w:rPr>
          <w:rFonts w:ascii="Verdana" w:hAnsi="Verdana" w:cs="Arial"/>
          <w:sz w:val="20"/>
          <w:szCs w:val="20"/>
        </w:rPr>
      </w:pPr>
    </w:p>
    <w:p w:rsidR="00AD6214" w:rsidRPr="00471F06" w:rsidRDefault="00195AA0" w:rsidP="00AD6214">
      <w:pPr>
        <w:pStyle w:val="Header"/>
        <w:tabs>
          <w:tab w:val="clear" w:pos="4320"/>
          <w:tab w:val="clear" w:pos="8640"/>
        </w:tabs>
        <w:spacing w:after="120"/>
        <w:rPr>
          <w:rFonts w:ascii="Verdana" w:hAnsi="Verdana" w:cs="Arial"/>
          <w:b/>
          <w:sz w:val="20"/>
          <w:szCs w:val="20"/>
        </w:rPr>
      </w:pPr>
      <w:r w:rsidRPr="00471F06">
        <w:rPr>
          <w:rFonts w:ascii="Verdana" w:hAnsi="Verdana" w:cs="Arial"/>
          <w:b/>
          <w:sz w:val="20"/>
          <w:szCs w:val="20"/>
        </w:rPr>
        <w:t>Operating Expense</w:t>
      </w:r>
    </w:p>
    <w:p w:rsidR="00AD6214"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User can modify the operating expense by changing the expenses related to the operating cost for Retail and Distribution Business.</w:t>
      </w:r>
    </w:p>
    <w:p w:rsidR="00AD6214" w:rsidRPr="00471F06" w:rsidRDefault="00195AA0" w:rsidP="00AD6214">
      <w:pPr>
        <w:pStyle w:val="Header"/>
        <w:tabs>
          <w:tab w:val="clear" w:pos="4320"/>
          <w:tab w:val="clear" w:pos="8640"/>
        </w:tabs>
        <w:jc w:val="both"/>
        <w:rPr>
          <w:rFonts w:ascii="Verdana" w:hAnsi="Verdana" w:cs="Arial"/>
          <w:sz w:val="20"/>
          <w:szCs w:val="20"/>
        </w:rPr>
      </w:pPr>
    </w:p>
    <w:p w:rsidR="00AD6214" w:rsidRPr="00471F06" w:rsidRDefault="00195AA0" w:rsidP="00AD6214">
      <w:pPr>
        <w:pStyle w:val="Header"/>
        <w:tabs>
          <w:tab w:val="clear" w:pos="4320"/>
          <w:tab w:val="clear" w:pos="8640"/>
        </w:tabs>
        <w:spacing w:after="120"/>
        <w:rPr>
          <w:rFonts w:ascii="Verdana" w:hAnsi="Verdana" w:cs="Arial"/>
          <w:b/>
          <w:sz w:val="20"/>
          <w:szCs w:val="20"/>
        </w:rPr>
      </w:pPr>
      <w:r w:rsidRPr="00471F06">
        <w:rPr>
          <w:rFonts w:ascii="Verdana" w:hAnsi="Verdana" w:cs="Arial"/>
          <w:b/>
          <w:sz w:val="20"/>
          <w:szCs w:val="20"/>
        </w:rPr>
        <w:t>TaxRate</w:t>
      </w:r>
    </w:p>
    <w:p w:rsidR="00AD6214" w:rsidRDefault="00195AA0" w:rsidP="00AD6214">
      <w:pPr>
        <w:pStyle w:val="Header"/>
        <w:tabs>
          <w:tab w:val="clear" w:pos="4320"/>
          <w:tab w:val="clear" w:pos="8640"/>
        </w:tabs>
        <w:rPr>
          <w:rFonts w:ascii="Verdana" w:hAnsi="Verdana"/>
          <w:sz w:val="20"/>
          <w:szCs w:val="20"/>
        </w:rPr>
      </w:pPr>
      <w:r w:rsidRPr="00471F06">
        <w:rPr>
          <w:rFonts w:ascii="Verdana" w:hAnsi="Verdana"/>
          <w:b/>
          <w:sz w:val="20"/>
          <w:szCs w:val="20"/>
        </w:rPr>
        <w:tab/>
      </w:r>
      <w:r w:rsidRPr="00471F06">
        <w:rPr>
          <w:rFonts w:ascii="Verdana" w:hAnsi="Verdana"/>
          <w:sz w:val="20"/>
          <w:szCs w:val="20"/>
        </w:rPr>
        <w:t>The user can modify the Tax r</w:t>
      </w:r>
      <w:r w:rsidRPr="00471F06">
        <w:rPr>
          <w:rFonts w:ascii="Verdana" w:hAnsi="Verdana"/>
          <w:sz w:val="20"/>
          <w:szCs w:val="20"/>
        </w:rPr>
        <w:t>ate based on the state and the tax percentage applicable for that state.</w:t>
      </w:r>
    </w:p>
    <w:p w:rsidR="00AD6214" w:rsidRPr="001D21C4" w:rsidRDefault="00195AA0" w:rsidP="00AD6214">
      <w:pPr>
        <w:pStyle w:val="Header"/>
        <w:tabs>
          <w:tab w:val="clear" w:pos="4320"/>
          <w:tab w:val="clear" w:pos="8640"/>
        </w:tabs>
        <w:rPr>
          <w:rFonts w:ascii="Verdana" w:hAnsi="Verdana"/>
          <w:sz w:val="20"/>
          <w:szCs w:val="20"/>
        </w:rPr>
      </w:pPr>
    </w:p>
    <w:p w:rsidR="00AD6214" w:rsidRPr="001D21C4" w:rsidRDefault="00195AA0" w:rsidP="00AD6214">
      <w:pPr>
        <w:pStyle w:val="Header"/>
        <w:numPr>
          <w:ilvl w:val="0"/>
          <w:numId w:val="12"/>
        </w:numPr>
        <w:tabs>
          <w:tab w:val="clear" w:pos="720"/>
          <w:tab w:val="clear" w:pos="4320"/>
          <w:tab w:val="clear" w:pos="8640"/>
          <w:tab w:val="num" w:pos="360"/>
        </w:tabs>
        <w:spacing w:after="120"/>
        <w:ind w:left="360"/>
        <w:rPr>
          <w:rFonts w:ascii="Verdana" w:hAnsi="Verdana" w:cs="Arial"/>
          <w:b/>
          <w:sz w:val="20"/>
          <w:szCs w:val="20"/>
        </w:rPr>
      </w:pPr>
      <w:r w:rsidRPr="00471F06">
        <w:rPr>
          <w:rFonts w:ascii="Verdana" w:hAnsi="Verdana" w:cs="Arial"/>
          <w:b/>
          <w:sz w:val="20"/>
          <w:szCs w:val="20"/>
        </w:rPr>
        <w:t>CashFlowAnalysis:</w:t>
      </w:r>
    </w:p>
    <w:p w:rsidR="00AD6214" w:rsidRPr="00471F06" w:rsidRDefault="00195AA0" w:rsidP="00AD6214">
      <w:pPr>
        <w:pStyle w:val="Header"/>
        <w:tabs>
          <w:tab w:val="clear" w:pos="4320"/>
          <w:tab w:val="clear" w:pos="8640"/>
        </w:tabs>
        <w:spacing w:after="120"/>
        <w:rPr>
          <w:rFonts w:ascii="Verdana" w:hAnsi="Verdana" w:cs="Arial"/>
          <w:b/>
          <w:sz w:val="20"/>
          <w:szCs w:val="20"/>
        </w:rPr>
      </w:pPr>
      <w:r w:rsidRPr="00471F06">
        <w:rPr>
          <w:rFonts w:ascii="Verdana" w:hAnsi="Verdana" w:cs="Arial"/>
          <w:b/>
          <w:sz w:val="20"/>
          <w:szCs w:val="20"/>
        </w:rPr>
        <w:t>BegBalance</w:t>
      </w:r>
    </w:p>
    <w:p w:rsidR="00AD6214" w:rsidRDefault="00195AA0" w:rsidP="00AD6214">
      <w:pPr>
        <w:pStyle w:val="Header"/>
        <w:tabs>
          <w:tab w:val="clear" w:pos="4320"/>
          <w:tab w:val="clear" w:pos="8640"/>
        </w:tabs>
        <w:jc w:val="both"/>
        <w:rPr>
          <w:rFonts w:ascii="Verdana" w:hAnsi="Verdana" w:cs="Arial"/>
          <w:sz w:val="20"/>
          <w:szCs w:val="20"/>
        </w:rPr>
      </w:pPr>
      <w:r w:rsidRPr="00471F06">
        <w:rPr>
          <w:rFonts w:ascii="Verdana" w:hAnsi="Verdana" w:cs="Arial"/>
          <w:b/>
          <w:sz w:val="20"/>
          <w:szCs w:val="20"/>
        </w:rPr>
        <w:tab/>
      </w:r>
      <w:r w:rsidRPr="00471F06">
        <w:rPr>
          <w:rFonts w:ascii="Verdana" w:hAnsi="Verdana" w:cs="Arial"/>
          <w:sz w:val="20"/>
          <w:szCs w:val="20"/>
        </w:rPr>
        <w:t>The user can modify the Beginning Balance for the Quarter by changing the Tax percentage which is being utilized in calculating the Income statement.</w:t>
      </w:r>
    </w:p>
    <w:p w:rsidR="00AD6214" w:rsidRPr="00471F06" w:rsidRDefault="00195AA0" w:rsidP="00AD6214">
      <w:pPr>
        <w:pStyle w:val="Header"/>
        <w:tabs>
          <w:tab w:val="clear" w:pos="4320"/>
          <w:tab w:val="clear" w:pos="8640"/>
        </w:tabs>
        <w:rPr>
          <w:rFonts w:ascii="Verdana" w:hAnsi="Verdana" w:cs="Arial"/>
          <w:sz w:val="20"/>
          <w:szCs w:val="20"/>
        </w:rPr>
      </w:pPr>
    </w:p>
    <w:p w:rsidR="00AD6214" w:rsidRPr="00471F06" w:rsidRDefault="00195AA0" w:rsidP="00AD6214">
      <w:pPr>
        <w:pStyle w:val="Header"/>
        <w:tabs>
          <w:tab w:val="clear" w:pos="4320"/>
          <w:tab w:val="clear" w:pos="8640"/>
        </w:tabs>
        <w:spacing w:after="120"/>
        <w:rPr>
          <w:rFonts w:ascii="Verdana" w:hAnsi="Verdana" w:cs="Arial"/>
          <w:b/>
          <w:sz w:val="20"/>
          <w:szCs w:val="20"/>
        </w:rPr>
      </w:pPr>
      <w:r w:rsidRPr="00471F06">
        <w:rPr>
          <w:rFonts w:ascii="Verdana" w:hAnsi="Verdana" w:cs="Arial"/>
          <w:b/>
          <w:sz w:val="20"/>
          <w:szCs w:val="20"/>
        </w:rPr>
        <w:t>E</w:t>
      </w:r>
      <w:r w:rsidRPr="00471F06">
        <w:rPr>
          <w:rFonts w:ascii="Verdana" w:hAnsi="Verdana" w:cs="Arial"/>
          <w:b/>
          <w:sz w:val="20"/>
          <w:szCs w:val="20"/>
        </w:rPr>
        <w:t>ndBalance</w:t>
      </w:r>
    </w:p>
    <w:p w:rsidR="00AD6214" w:rsidRPr="00471F06" w:rsidRDefault="00195AA0" w:rsidP="00AD6214">
      <w:pPr>
        <w:pStyle w:val="Header"/>
        <w:tabs>
          <w:tab w:val="clear" w:pos="4320"/>
          <w:tab w:val="clear" w:pos="8640"/>
        </w:tabs>
        <w:jc w:val="both"/>
        <w:rPr>
          <w:rFonts w:ascii="Verdana" w:hAnsi="Verdana"/>
          <w:sz w:val="20"/>
          <w:szCs w:val="20"/>
        </w:rPr>
      </w:pPr>
      <w:r w:rsidRPr="00471F06">
        <w:rPr>
          <w:rFonts w:ascii="Verdana" w:hAnsi="Verdana" w:cs="Arial"/>
          <w:b/>
          <w:sz w:val="20"/>
          <w:szCs w:val="20"/>
        </w:rPr>
        <w:tab/>
      </w:r>
      <w:r w:rsidRPr="00471F06">
        <w:rPr>
          <w:rFonts w:ascii="Verdana" w:hAnsi="Verdana" w:cs="Arial"/>
          <w:sz w:val="20"/>
          <w:szCs w:val="20"/>
        </w:rPr>
        <w:t>The ending Balance is calculated using the difference between the sum of Beginning balance and the cash from Income and the sum of Non Tax cash expenses and Tax paid expenses. All these amounts can be modified based on the user input stream in t</w:t>
      </w:r>
      <w:r w:rsidRPr="00471F06">
        <w:rPr>
          <w:rFonts w:ascii="Verdana" w:hAnsi="Verdana" w:cs="Arial"/>
          <w:sz w:val="20"/>
          <w:szCs w:val="20"/>
        </w:rPr>
        <w:t>he “IP” worksheet.</w:t>
      </w:r>
    </w:p>
    <w:p w:rsidR="00AD6214" w:rsidRDefault="00195AA0" w:rsidP="00AD6214">
      <w:pPr>
        <w:rPr>
          <w:rFonts w:ascii="Verdana" w:hAnsi="Verdana"/>
          <w:sz w:val="20"/>
          <w:szCs w:val="20"/>
        </w:rPr>
      </w:pPr>
    </w:p>
    <w:p w:rsidR="00AD6214" w:rsidRPr="00471F06" w:rsidRDefault="00195AA0" w:rsidP="00AD6214">
      <w:pPr>
        <w:rPr>
          <w:rFonts w:ascii="Verdana" w:hAnsi="Verdana"/>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Default="00195AA0" w:rsidP="00AD6214">
      <w:pPr>
        <w:spacing w:after="120"/>
        <w:rPr>
          <w:rFonts w:ascii="Verdana" w:hAnsi="Verdana"/>
          <w:b/>
          <w:sz w:val="20"/>
          <w:szCs w:val="20"/>
        </w:rPr>
      </w:pPr>
    </w:p>
    <w:p w:rsidR="00AD6214" w:rsidRPr="001D21C4" w:rsidRDefault="00195AA0" w:rsidP="00AD6214">
      <w:pPr>
        <w:spacing w:after="120"/>
        <w:rPr>
          <w:rFonts w:ascii="Verdana" w:hAnsi="Verdana"/>
          <w:b/>
          <w:sz w:val="20"/>
          <w:szCs w:val="20"/>
        </w:rPr>
      </w:pPr>
      <w:r w:rsidRPr="00471F06">
        <w:rPr>
          <w:rFonts w:ascii="Verdana" w:hAnsi="Verdana"/>
          <w:b/>
          <w:sz w:val="20"/>
          <w:szCs w:val="20"/>
        </w:rPr>
        <w:t>Appendix:</w:t>
      </w:r>
    </w:p>
    <w:p w:rsidR="00AD6214" w:rsidRPr="00471F06" w:rsidRDefault="00195AA0" w:rsidP="00AD6214">
      <w:pPr>
        <w:rPr>
          <w:rFonts w:ascii="Verdana" w:hAnsi="Verdana"/>
          <w:b/>
          <w:sz w:val="20"/>
          <w:szCs w:val="20"/>
        </w:rPr>
      </w:pPr>
      <w:bookmarkStart w:id="4" w:name="OLE_LINK1"/>
      <w:bookmarkStart w:id="5" w:name="OLE_LINK2"/>
      <w:r w:rsidRPr="00471F06">
        <w:rPr>
          <w:rFonts w:ascii="Verdana" w:hAnsi="Verdana"/>
          <w:b/>
          <w:sz w:val="20"/>
          <w:szCs w:val="20"/>
        </w:rPr>
        <w:t>Input Stream</w:t>
      </w:r>
      <w:r>
        <w:rPr>
          <w:rFonts w:ascii="Verdana" w:hAnsi="Verdana"/>
          <w:b/>
          <w:sz w:val="20"/>
          <w:szCs w:val="20"/>
        </w:rPr>
        <w:t>s</w:t>
      </w:r>
      <w:r w:rsidRPr="00471F06">
        <w:rPr>
          <w:rFonts w:ascii="Verdana" w:hAnsi="Verdana"/>
          <w:b/>
          <w:sz w:val="20"/>
          <w:szCs w:val="20"/>
        </w:rPr>
        <w:t xml:space="preserve"> for Scenario 1 and Scenario 2:</w:t>
      </w:r>
    </w:p>
    <w:bookmarkEnd w:id="4"/>
    <w:bookmarkEnd w:id="5"/>
    <w:p w:rsidR="00AD6214" w:rsidRPr="00471F06" w:rsidRDefault="00195AA0" w:rsidP="00AD6214">
      <w:pPr>
        <w:rPr>
          <w:rFonts w:ascii="Verdana" w:hAnsi="Verdana"/>
          <w:sz w:val="20"/>
          <w:szCs w:val="20"/>
        </w:rPr>
      </w:pPr>
    </w:p>
    <w:tbl>
      <w:tblPr>
        <w:tblpPr w:leftFromText="180" w:rightFromText="180" w:vertAnchor="page" w:horzAnchor="margin" w:tblpXSpec="center" w:tblpY="3061"/>
        <w:tblW w:w="12151"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3035"/>
        <w:gridCol w:w="800"/>
        <w:gridCol w:w="756"/>
        <w:gridCol w:w="756"/>
        <w:gridCol w:w="756"/>
        <w:gridCol w:w="756"/>
        <w:gridCol w:w="756"/>
        <w:gridCol w:w="756"/>
        <w:gridCol w:w="756"/>
        <w:gridCol w:w="756"/>
        <w:gridCol w:w="756"/>
        <w:gridCol w:w="756"/>
        <w:gridCol w:w="756"/>
      </w:tblGrid>
      <w:tr w:rsidR="00AD6214" w:rsidRPr="00471F06">
        <w:trPr>
          <w:trHeight w:val="315"/>
        </w:trPr>
        <w:tc>
          <w:tcPr>
            <w:tcW w:w="3035" w:type="dxa"/>
            <w:noWrap/>
          </w:tcPr>
          <w:p w:rsidR="00AD6214" w:rsidRPr="00471F06" w:rsidRDefault="00195AA0" w:rsidP="00AD6214">
            <w:pPr>
              <w:rPr>
                <w:rFonts w:ascii="Verdana" w:hAnsi="Verdana"/>
                <w:b/>
                <w:sz w:val="20"/>
                <w:szCs w:val="20"/>
              </w:rPr>
            </w:pPr>
          </w:p>
          <w:p w:rsidR="00AD6214" w:rsidRPr="00471F06" w:rsidRDefault="00195AA0" w:rsidP="00AD6214">
            <w:pPr>
              <w:rPr>
                <w:rFonts w:ascii="Verdana" w:hAnsi="Verdana" w:cs="Arial"/>
                <w:b/>
                <w:bCs/>
                <w:sz w:val="20"/>
                <w:szCs w:val="20"/>
              </w:rPr>
            </w:pPr>
            <w:r w:rsidRPr="00471F06">
              <w:rPr>
                <w:rFonts w:ascii="Verdana" w:hAnsi="Verdana" w:cs="Arial"/>
                <w:b/>
                <w:bCs/>
                <w:sz w:val="20"/>
                <w:szCs w:val="20"/>
              </w:rPr>
              <w:t>Input Streams Scenario1</w:t>
            </w:r>
          </w:p>
        </w:tc>
        <w:tc>
          <w:tcPr>
            <w:tcW w:w="800" w:type="dxa"/>
            <w:noWrap/>
          </w:tcPr>
          <w:p w:rsidR="00AD6214" w:rsidRPr="00471F06" w:rsidRDefault="00195AA0" w:rsidP="00AD6214">
            <w:pPr>
              <w:rPr>
                <w:rFonts w:ascii="Verdana" w:hAnsi="Verdana"/>
                <w:b/>
                <w:sz w:val="20"/>
                <w:szCs w:val="20"/>
              </w:rPr>
            </w:pPr>
            <w:r w:rsidRPr="00471F06">
              <w:rPr>
                <w:rFonts w:ascii="Verdana" w:hAnsi="Verdana"/>
                <w:b/>
                <w:sz w:val="20"/>
                <w:szCs w:val="20"/>
              </w:rPr>
              <w:t>Yr1 Q1</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Yr1 Q2</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Yr1 Q3</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Yr1 Q4</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Q1</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Q2</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Q3</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Q4</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Q1</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Q2</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Q3</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Q4</w:t>
            </w:r>
          </w:p>
        </w:tc>
      </w:tr>
      <w:tr w:rsidR="00AD6214" w:rsidRPr="00471F06">
        <w:trPr>
          <w:trHeight w:val="315"/>
        </w:trPr>
        <w:tc>
          <w:tcPr>
            <w:tcW w:w="3035" w:type="dxa"/>
            <w:noWrap/>
          </w:tcPr>
          <w:p w:rsidR="00AD6214" w:rsidRPr="00471F06" w:rsidRDefault="00195AA0" w:rsidP="00AD6214">
            <w:pPr>
              <w:rPr>
                <w:rFonts w:ascii="Verdana" w:hAnsi="Verdana" w:cs="Arial"/>
                <w:sz w:val="20"/>
                <w:szCs w:val="20"/>
              </w:rPr>
            </w:pPr>
            <w:r w:rsidRPr="00471F06">
              <w:rPr>
                <w:rFonts w:ascii="Verdana" w:hAnsi="Verdana" w:cs="Arial"/>
                <w:sz w:val="20"/>
                <w:szCs w:val="20"/>
              </w:rPr>
              <w:t>NewStoresOpenedPQ</w:t>
            </w:r>
          </w:p>
        </w:tc>
        <w:tc>
          <w:tcPr>
            <w:tcW w:w="800"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2</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r>
      <w:tr w:rsidR="00AD6214" w:rsidRPr="00471F06">
        <w:trPr>
          <w:trHeight w:val="315"/>
        </w:trPr>
        <w:tc>
          <w:tcPr>
            <w:tcW w:w="3035" w:type="dxa"/>
            <w:noWrap/>
          </w:tcPr>
          <w:p w:rsidR="00AD6214" w:rsidRPr="00471F06" w:rsidRDefault="00195AA0" w:rsidP="00AD6214">
            <w:pPr>
              <w:rPr>
                <w:rFonts w:ascii="Verdana" w:hAnsi="Verdana" w:cs="Arial"/>
                <w:sz w:val="20"/>
                <w:szCs w:val="20"/>
              </w:rPr>
            </w:pPr>
            <w:r w:rsidRPr="00471F06">
              <w:rPr>
                <w:rFonts w:ascii="Verdana" w:hAnsi="Verdana" w:cs="Arial"/>
                <w:sz w:val="20"/>
                <w:szCs w:val="20"/>
              </w:rPr>
              <w:t>NewDistributionLoc</w:t>
            </w:r>
            <w:r w:rsidRPr="00471F06">
              <w:rPr>
                <w:rFonts w:ascii="Verdana" w:hAnsi="Verdana" w:cs="Arial"/>
                <w:sz w:val="20"/>
                <w:szCs w:val="20"/>
              </w:rPr>
              <w:t>ationsPQ</w:t>
            </w:r>
          </w:p>
        </w:tc>
        <w:tc>
          <w:tcPr>
            <w:tcW w:w="800"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20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10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r>
      <w:tr w:rsidR="00AD6214" w:rsidRPr="00471F06">
        <w:trPr>
          <w:trHeight w:val="315"/>
        </w:trPr>
        <w:tc>
          <w:tcPr>
            <w:tcW w:w="3035" w:type="dxa"/>
            <w:noWrap/>
          </w:tcPr>
          <w:p w:rsidR="00AD6214" w:rsidRPr="00471F06" w:rsidRDefault="00195AA0" w:rsidP="00AD6214">
            <w:pPr>
              <w:rPr>
                <w:rFonts w:ascii="Verdana" w:hAnsi="Verdana" w:cs="Arial"/>
                <w:sz w:val="20"/>
                <w:szCs w:val="20"/>
              </w:rPr>
            </w:pPr>
            <w:r w:rsidRPr="00471F06">
              <w:rPr>
                <w:rFonts w:ascii="Verdana" w:hAnsi="Verdana" w:cs="Arial"/>
                <w:sz w:val="20"/>
                <w:szCs w:val="20"/>
              </w:rPr>
              <w:t>PercentageIncrAllCosts</w:t>
            </w:r>
          </w:p>
        </w:tc>
        <w:tc>
          <w:tcPr>
            <w:tcW w:w="800"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center"/>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r>
      <w:tr w:rsidR="00AD6214" w:rsidRPr="00471F06">
        <w:trPr>
          <w:trHeight w:val="315"/>
        </w:trPr>
        <w:tc>
          <w:tcPr>
            <w:tcW w:w="3035" w:type="dxa"/>
            <w:noWrap/>
          </w:tcPr>
          <w:p w:rsidR="00AD6214" w:rsidRPr="00471F06" w:rsidRDefault="00195AA0" w:rsidP="00AD6214">
            <w:pPr>
              <w:rPr>
                <w:rFonts w:ascii="Verdana" w:hAnsi="Verdana"/>
                <w:b/>
                <w:sz w:val="20"/>
                <w:szCs w:val="20"/>
              </w:rPr>
            </w:pPr>
          </w:p>
          <w:p w:rsidR="00AD6214" w:rsidRPr="00471F06" w:rsidRDefault="00195AA0" w:rsidP="00AD6214">
            <w:pPr>
              <w:rPr>
                <w:rFonts w:ascii="Verdana" w:hAnsi="Verdana" w:cs="Arial"/>
                <w:b/>
                <w:bCs/>
                <w:sz w:val="20"/>
                <w:szCs w:val="20"/>
              </w:rPr>
            </w:pPr>
            <w:r w:rsidRPr="00471F06">
              <w:rPr>
                <w:rFonts w:ascii="Verdana" w:hAnsi="Verdana" w:cs="Arial"/>
                <w:b/>
                <w:bCs/>
                <w:sz w:val="20"/>
                <w:szCs w:val="20"/>
              </w:rPr>
              <w:t>Input Streams Scenario2</w:t>
            </w:r>
          </w:p>
        </w:tc>
        <w:tc>
          <w:tcPr>
            <w:tcW w:w="800" w:type="dxa"/>
            <w:noWrap/>
          </w:tcPr>
          <w:p w:rsidR="00AD6214" w:rsidRPr="00471F06" w:rsidRDefault="00195AA0" w:rsidP="00AD6214">
            <w:pPr>
              <w:rPr>
                <w:rFonts w:ascii="Verdana" w:hAnsi="Verdana"/>
                <w:b/>
                <w:sz w:val="20"/>
                <w:szCs w:val="20"/>
              </w:rPr>
            </w:pPr>
            <w:r w:rsidRPr="00471F06">
              <w:rPr>
                <w:rFonts w:ascii="Verdana" w:hAnsi="Verdana"/>
                <w:b/>
                <w:sz w:val="20"/>
                <w:szCs w:val="20"/>
              </w:rPr>
              <w:t>Yr1 Q1</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Yr1 Q2</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Yr1 Q3</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Yr1 Q4</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Q1</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Q2</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Q3</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Yr2 Q4</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Q1</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Q2</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Q3</w:t>
            </w:r>
          </w:p>
        </w:tc>
        <w:tc>
          <w:tcPr>
            <w:tcW w:w="756" w:type="dxa"/>
            <w:noWrap/>
          </w:tcPr>
          <w:p w:rsidR="00AD6214" w:rsidRPr="00471F06" w:rsidRDefault="00195AA0" w:rsidP="00AD6214">
            <w:pPr>
              <w:rPr>
                <w:rFonts w:ascii="Verdana" w:hAnsi="Verdana"/>
                <w:b/>
                <w:sz w:val="20"/>
                <w:szCs w:val="20"/>
              </w:rPr>
            </w:pPr>
            <w:r w:rsidRPr="00471F06">
              <w:rPr>
                <w:rFonts w:ascii="Verdana" w:hAnsi="Verdana"/>
                <w:b/>
                <w:sz w:val="20"/>
                <w:szCs w:val="20"/>
              </w:rPr>
              <w:t>Yr3 Q4</w:t>
            </w:r>
          </w:p>
        </w:tc>
      </w:tr>
      <w:tr w:rsidR="00AD6214" w:rsidRPr="00471F06">
        <w:trPr>
          <w:trHeight w:val="315"/>
        </w:trPr>
        <w:tc>
          <w:tcPr>
            <w:tcW w:w="3035" w:type="dxa"/>
            <w:noWrap/>
          </w:tcPr>
          <w:p w:rsidR="00AD6214" w:rsidRPr="00471F06" w:rsidRDefault="00195AA0" w:rsidP="00AD6214">
            <w:pPr>
              <w:rPr>
                <w:rFonts w:ascii="Verdana" w:hAnsi="Verdana" w:cs="Arial"/>
                <w:sz w:val="20"/>
                <w:szCs w:val="20"/>
              </w:rPr>
            </w:pPr>
            <w:r w:rsidRPr="00471F06">
              <w:rPr>
                <w:rFonts w:ascii="Verdana" w:hAnsi="Verdana" w:cs="Arial"/>
                <w:sz w:val="20"/>
                <w:szCs w:val="20"/>
              </w:rPr>
              <w:t>NewStoresOpenedPQ</w:t>
            </w:r>
          </w:p>
        </w:tc>
        <w:tc>
          <w:tcPr>
            <w:tcW w:w="800" w:type="dxa"/>
            <w:noWrap/>
            <w:vAlign w:val="bottom"/>
          </w:tcPr>
          <w:p w:rsidR="00AD6214" w:rsidRPr="00471F06" w:rsidRDefault="00195AA0" w:rsidP="00AD6214">
            <w:pPr>
              <w:rPr>
                <w:rFonts w:ascii="Verdana" w:hAnsi="Verdana" w:cs="Arial"/>
                <w:sz w:val="20"/>
                <w:szCs w:val="20"/>
              </w:rPr>
            </w:pPr>
            <w:bookmarkStart w:id="6" w:name="RANGE!B9:M9"/>
            <w:r w:rsidRPr="00471F06">
              <w:rPr>
                <w:rFonts w:ascii="Verdana" w:hAnsi="Verdana" w:cs="Arial"/>
                <w:sz w:val="20"/>
                <w:szCs w:val="20"/>
              </w:rPr>
              <w:t>1</w:t>
            </w:r>
            <w:bookmarkEnd w:id="6"/>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1</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r>
      <w:tr w:rsidR="00AD6214" w:rsidRPr="00471F06">
        <w:trPr>
          <w:trHeight w:val="315"/>
        </w:trPr>
        <w:tc>
          <w:tcPr>
            <w:tcW w:w="3035" w:type="dxa"/>
            <w:noWrap/>
          </w:tcPr>
          <w:p w:rsidR="00AD6214" w:rsidRPr="00471F06" w:rsidRDefault="00195AA0" w:rsidP="00AD6214">
            <w:pPr>
              <w:rPr>
                <w:rFonts w:ascii="Verdana" w:hAnsi="Verdana" w:cs="Arial"/>
                <w:sz w:val="20"/>
                <w:szCs w:val="20"/>
              </w:rPr>
            </w:pPr>
            <w:r w:rsidRPr="00471F06">
              <w:rPr>
                <w:rFonts w:ascii="Verdana" w:hAnsi="Verdana" w:cs="Arial"/>
                <w:sz w:val="20"/>
                <w:szCs w:val="20"/>
              </w:rPr>
              <w:t>NewDistributionLocationsPQ</w:t>
            </w:r>
          </w:p>
        </w:tc>
        <w:tc>
          <w:tcPr>
            <w:tcW w:w="800" w:type="dxa"/>
            <w:noWrap/>
            <w:vAlign w:val="bottom"/>
          </w:tcPr>
          <w:p w:rsidR="00AD6214" w:rsidRPr="00471F06" w:rsidRDefault="00195AA0" w:rsidP="00AD6214">
            <w:pPr>
              <w:rPr>
                <w:rFonts w:ascii="Verdana" w:hAnsi="Verdana" w:cs="Arial"/>
                <w:sz w:val="20"/>
                <w:szCs w:val="20"/>
              </w:rPr>
            </w:pPr>
            <w:bookmarkStart w:id="7" w:name="RANGE!B10:M10"/>
            <w:r w:rsidRPr="00471F06">
              <w:rPr>
                <w:rFonts w:ascii="Verdana" w:hAnsi="Verdana" w:cs="Arial"/>
                <w:sz w:val="20"/>
                <w:szCs w:val="20"/>
              </w:rPr>
              <w:t>20</w:t>
            </w:r>
            <w:bookmarkEnd w:id="7"/>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-5</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-2</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-2</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-2</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-2</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0</w:t>
            </w:r>
          </w:p>
        </w:tc>
      </w:tr>
      <w:tr w:rsidR="00AD6214" w:rsidRPr="00471F06">
        <w:trPr>
          <w:trHeight w:val="315"/>
        </w:trPr>
        <w:tc>
          <w:tcPr>
            <w:tcW w:w="3035" w:type="dxa"/>
            <w:noWrap/>
          </w:tcPr>
          <w:p w:rsidR="00AD6214" w:rsidRPr="00471F06" w:rsidRDefault="00195AA0" w:rsidP="00AD6214">
            <w:pPr>
              <w:rPr>
                <w:rFonts w:ascii="Verdana" w:hAnsi="Verdana" w:cs="Arial"/>
                <w:sz w:val="20"/>
                <w:szCs w:val="20"/>
              </w:rPr>
            </w:pPr>
            <w:r w:rsidRPr="00471F06">
              <w:rPr>
                <w:rFonts w:ascii="Verdana" w:hAnsi="Verdana" w:cs="Arial"/>
                <w:sz w:val="20"/>
                <w:szCs w:val="20"/>
              </w:rPr>
              <w:t>PercentageIncrAllCosts</w:t>
            </w:r>
          </w:p>
        </w:tc>
        <w:tc>
          <w:tcPr>
            <w:tcW w:w="800" w:type="dxa"/>
            <w:noWrap/>
            <w:vAlign w:val="bottom"/>
          </w:tcPr>
          <w:p w:rsidR="00AD6214" w:rsidRPr="00471F06" w:rsidRDefault="00195AA0" w:rsidP="00AD6214">
            <w:pPr>
              <w:rPr>
                <w:rFonts w:ascii="Verdana" w:hAnsi="Verdana" w:cs="Arial"/>
                <w:sz w:val="20"/>
                <w:szCs w:val="20"/>
              </w:rPr>
            </w:pPr>
            <w:bookmarkStart w:id="8" w:name="RANGE!B11:M11"/>
            <w:r w:rsidRPr="00471F06">
              <w:rPr>
                <w:rFonts w:ascii="Verdana" w:hAnsi="Verdana" w:cs="Arial"/>
                <w:sz w:val="20"/>
                <w:szCs w:val="20"/>
              </w:rPr>
              <w:t xml:space="preserve">0.0 </w:t>
            </w:r>
            <w:bookmarkEnd w:id="8"/>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0.1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0.1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c>
          <w:tcPr>
            <w:tcW w:w="756" w:type="dxa"/>
            <w:noWrap/>
            <w:vAlign w:val="bottom"/>
          </w:tcPr>
          <w:p w:rsidR="00AD6214" w:rsidRPr="00471F06" w:rsidRDefault="00195AA0" w:rsidP="00AD6214">
            <w:pPr>
              <w:rPr>
                <w:rFonts w:ascii="Verdana" w:hAnsi="Verdana" w:cs="Arial"/>
                <w:sz w:val="20"/>
                <w:szCs w:val="20"/>
              </w:rPr>
            </w:pPr>
            <w:r w:rsidRPr="00471F06">
              <w:rPr>
                <w:rFonts w:ascii="Verdana" w:hAnsi="Verdana" w:cs="Arial"/>
                <w:sz w:val="20"/>
                <w:szCs w:val="20"/>
              </w:rPr>
              <w:t xml:space="preserve">0.0 </w:t>
            </w:r>
          </w:p>
        </w:tc>
      </w:tr>
    </w:tbl>
    <w:p w:rsidR="00AD6214" w:rsidRPr="00471F06" w:rsidRDefault="00195AA0" w:rsidP="00AD6214">
      <w:pPr>
        <w:rPr>
          <w:rFonts w:ascii="Verdana" w:hAnsi="Verdana"/>
          <w:sz w:val="20"/>
          <w:szCs w:val="20"/>
        </w:rPr>
      </w:pPr>
    </w:p>
    <w:p w:rsidR="00AD6214" w:rsidRPr="00471F06" w:rsidRDefault="00195AA0" w:rsidP="00AD6214">
      <w:pPr>
        <w:tabs>
          <w:tab w:val="left" w:pos="2565"/>
        </w:tabs>
        <w:rPr>
          <w:rFonts w:ascii="Verdana" w:hAnsi="Verdana"/>
          <w:b/>
          <w:sz w:val="20"/>
          <w:szCs w:val="20"/>
        </w:rPr>
      </w:pPr>
      <w:r w:rsidRPr="00471F06">
        <w:rPr>
          <w:rFonts w:ascii="Verdana" w:hAnsi="Verdana"/>
          <w:b/>
          <w:sz w:val="20"/>
          <w:szCs w:val="20"/>
        </w:rPr>
        <w:t>Parameters:</w:t>
      </w:r>
    </w:p>
    <w:p w:rsidR="00AD6214" w:rsidRPr="00471F06" w:rsidRDefault="00195AA0" w:rsidP="00AD6214">
      <w:pPr>
        <w:tabs>
          <w:tab w:val="left" w:pos="2565"/>
        </w:tabs>
        <w:rPr>
          <w:rFonts w:ascii="Verdana" w:hAnsi="Verdana"/>
          <w:sz w:val="20"/>
          <w:szCs w:val="20"/>
        </w:rPr>
      </w:pPr>
    </w:p>
    <w:tbl>
      <w:tblPr>
        <w:tblW w:w="9490" w:type="dxa"/>
        <w:tblInd w:w="93" w:type="dxa"/>
        <w:tblLook w:val="0000" w:firstRow="0" w:lastRow="0" w:firstColumn="0" w:lastColumn="0" w:noHBand="0" w:noVBand="0"/>
      </w:tblPr>
      <w:tblGrid>
        <w:gridCol w:w="3160"/>
        <w:gridCol w:w="1427"/>
        <w:gridCol w:w="1044"/>
        <w:gridCol w:w="1180"/>
        <w:gridCol w:w="1398"/>
        <w:gridCol w:w="1281"/>
      </w:tblGrid>
      <w:tr w:rsidR="00AD6214">
        <w:trPr>
          <w:trHeight w:val="525"/>
        </w:trPr>
        <w:tc>
          <w:tcPr>
            <w:tcW w:w="316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Retail Operations Per Location</w:t>
            </w:r>
          </w:p>
        </w:tc>
        <w:tc>
          <w:tcPr>
            <w:tcW w:w="1427" w:type="dxa"/>
            <w:tcBorders>
              <w:top w:val="nil"/>
              <w:left w:val="nil"/>
              <w:bottom w:val="nil"/>
              <w:right w:val="nil"/>
            </w:tcBorders>
            <w:shd w:val="clear" w:color="auto" w:fill="CCCCFF"/>
            <w:vAlign w:val="bottom"/>
          </w:tcPr>
          <w:p w:rsidR="00AD6214" w:rsidRDefault="00195AA0" w:rsidP="00AD6214">
            <w:pPr>
              <w:rPr>
                <w:rFonts w:ascii="Verdana" w:hAnsi="Verdana" w:cs="Arial"/>
                <w:sz w:val="20"/>
                <w:szCs w:val="20"/>
              </w:rPr>
            </w:pPr>
            <w:r>
              <w:rPr>
                <w:rFonts w:ascii="Verdana" w:hAnsi="Verdana" w:cs="Arial"/>
                <w:sz w:val="20"/>
                <w:szCs w:val="20"/>
              </w:rPr>
              <w:t>NewsPapers</w:t>
            </w:r>
          </w:p>
        </w:tc>
        <w:tc>
          <w:tcPr>
            <w:tcW w:w="1044" w:type="dxa"/>
            <w:tcBorders>
              <w:top w:val="nil"/>
              <w:left w:val="nil"/>
              <w:bottom w:val="nil"/>
              <w:right w:val="nil"/>
            </w:tcBorders>
            <w:shd w:val="clear" w:color="auto" w:fill="CCCCFF"/>
            <w:vAlign w:val="bottom"/>
          </w:tcPr>
          <w:p w:rsidR="00AD6214" w:rsidRDefault="00195AA0" w:rsidP="00AD6214">
            <w:pPr>
              <w:rPr>
                <w:rFonts w:ascii="Verdana" w:hAnsi="Verdana" w:cs="Arial"/>
                <w:sz w:val="20"/>
                <w:szCs w:val="20"/>
              </w:rPr>
            </w:pPr>
            <w:r>
              <w:rPr>
                <w:rFonts w:ascii="Verdana" w:hAnsi="Verdana" w:cs="Arial"/>
                <w:sz w:val="20"/>
                <w:szCs w:val="20"/>
              </w:rPr>
              <w:t>Tabloids</w:t>
            </w:r>
          </w:p>
        </w:tc>
        <w:tc>
          <w:tcPr>
            <w:tcW w:w="1180" w:type="dxa"/>
            <w:tcBorders>
              <w:top w:val="nil"/>
              <w:left w:val="nil"/>
              <w:bottom w:val="nil"/>
              <w:right w:val="nil"/>
            </w:tcBorders>
            <w:shd w:val="clear" w:color="auto" w:fill="CCCCFF"/>
            <w:vAlign w:val="bottom"/>
          </w:tcPr>
          <w:p w:rsidR="00AD6214" w:rsidRDefault="00195AA0" w:rsidP="00AD6214">
            <w:pPr>
              <w:rPr>
                <w:rFonts w:ascii="Verdana" w:hAnsi="Verdana" w:cs="Arial"/>
                <w:sz w:val="20"/>
                <w:szCs w:val="20"/>
              </w:rPr>
            </w:pPr>
            <w:r>
              <w:rPr>
                <w:rFonts w:ascii="Verdana" w:hAnsi="Verdana" w:cs="Arial"/>
                <w:sz w:val="20"/>
                <w:szCs w:val="20"/>
              </w:rPr>
              <w:t>NewsMag</w:t>
            </w:r>
          </w:p>
        </w:tc>
        <w:tc>
          <w:tcPr>
            <w:tcW w:w="1398" w:type="dxa"/>
            <w:tcBorders>
              <w:top w:val="nil"/>
              <w:left w:val="nil"/>
              <w:bottom w:val="nil"/>
              <w:right w:val="nil"/>
            </w:tcBorders>
            <w:shd w:val="clear" w:color="auto" w:fill="CCCCFF"/>
            <w:vAlign w:val="bottom"/>
          </w:tcPr>
          <w:p w:rsidR="00AD6214" w:rsidRDefault="00195AA0" w:rsidP="00AD6214">
            <w:pPr>
              <w:rPr>
                <w:rFonts w:ascii="Verdana" w:hAnsi="Verdana" w:cs="Arial"/>
                <w:sz w:val="20"/>
                <w:szCs w:val="20"/>
              </w:rPr>
            </w:pPr>
            <w:r>
              <w:rPr>
                <w:rFonts w:ascii="Verdana" w:hAnsi="Verdana" w:cs="Arial"/>
                <w:sz w:val="20"/>
                <w:szCs w:val="20"/>
              </w:rPr>
              <w:t>FashionMag</w:t>
            </w:r>
          </w:p>
        </w:tc>
        <w:tc>
          <w:tcPr>
            <w:tcW w:w="1281" w:type="dxa"/>
            <w:tcBorders>
              <w:top w:val="nil"/>
              <w:left w:val="nil"/>
              <w:bottom w:val="nil"/>
              <w:right w:val="nil"/>
            </w:tcBorders>
            <w:shd w:val="clear" w:color="auto" w:fill="CCCCFF"/>
            <w:vAlign w:val="bottom"/>
          </w:tcPr>
          <w:p w:rsidR="00AD6214" w:rsidRDefault="00195AA0" w:rsidP="00AD6214">
            <w:pPr>
              <w:rPr>
                <w:rFonts w:ascii="Verdana" w:hAnsi="Verdana" w:cs="Arial"/>
                <w:sz w:val="20"/>
                <w:szCs w:val="20"/>
              </w:rPr>
            </w:pPr>
            <w:r>
              <w:rPr>
                <w:rFonts w:ascii="Verdana" w:hAnsi="Verdana" w:cs="Arial"/>
                <w:sz w:val="20"/>
                <w:szCs w:val="20"/>
              </w:rPr>
              <w:t>SportsMag</w:t>
            </w:r>
          </w:p>
        </w:tc>
      </w:tr>
      <w:tr w:rsidR="00AD6214">
        <w:trPr>
          <w:trHeight w:val="270"/>
        </w:trPr>
        <w:tc>
          <w:tcPr>
            <w:tcW w:w="31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S</w:t>
            </w:r>
            <w:r>
              <w:rPr>
                <w:rFonts w:ascii="Verdana" w:hAnsi="Verdana" w:cs="Arial"/>
                <w:sz w:val="20"/>
                <w:szCs w:val="20"/>
              </w:rPr>
              <w:t>alesPrice</w:t>
            </w:r>
          </w:p>
        </w:tc>
        <w:tc>
          <w:tcPr>
            <w:tcW w:w="1427"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r>
              <w:rPr>
                <w:rFonts w:ascii="Verdana" w:hAnsi="Verdana" w:cs="Arial"/>
                <w:sz w:val="20"/>
                <w:szCs w:val="20"/>
              </w:rPr>
              <w:t xml:space="preserve">          2.00 </w:t>
            </w:r>
          </w:p>
        </w:tc>
        <w:tc>
          <w:tcPr>
            <w:tcW w:w="1044"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r>
              <w:rPr>
                <w:rFonts w:ascii="Verdana" w:hAnsi="Verdana" w:cs="Arial"/>
                <w:sz w:val="20"/>
                <w:szCs w:val="20"/>
              </w:rPr>
              <w:t xml:space="preserve">    4.00 </w:t>
            </w:r>
          </w:p>
        </w:tc>
        <w:tc>
          <w:tcPr>
            <w:tcW w:w="118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r>
              <w:rPr>
                <w:rFonts w:ascii="Verdana" w:hAnsi="Verdana" w:cs="Arial"/>
                <w:sz w:val="20"/>
                <w:szCs w:val="20"/>
              </w:rPr>
              <w:t xml:space="preserve">        4.50 </w:t>
            </w:r>
          </w:p>
        </w:tc>
        <w:tc>
          <w:tcPr>
            <w:tcW w:w="1398"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r>
              <w:rPr>
                <w:rFonts w:ascii="Verdana" w:hAnsi="Verdana" w:cs="Arial"/>
                <w:sz w:val="20"/>
                <w:szCs w:val="20"/>
              </w:rPr>
              <w:t xml:space="preserve">        5.00 </w:t>
            </w:r>
          </w:p>
        </w:tc>
        <w:tc>
          <w:tcPr>
            <w:tcW w:w="1281"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r>
              <w:rPr>
                <w:rFonts w:ascii="Verdana" w:hAnsi="Verdana" w:cs="Arial"/>
                <w:sz w:val="20"/>
                <w:szCs w:val="20"/>
              </w:rPr>
              <w:t xml:space="preserve">        5.00 </w:t>
            </w:r>
          </w:p>
        </w:tc>
      </w:tr>
    </w:tbl>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20"/>
        <w:gridCol w:w="1420"/>
      </w:tblGrid>
      <w:tr w:rsidR="00AD6214">
        <w:trPr>
          <w:trHeight w:val="270"/>
        </w:trPr>
        <w:tc>
          <w:tcPr>
            <w:tcW w:w="47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SalesPercentage</w:t>
            </w:r>
          </w:p>
        </w:tc>
        <w:tc>
          <w:tcPr>
            <w:tcW w:w="142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9" w:name="RANGE!B33"/>
            <w:r>
              <w:rPr>
                <w:rFonts w:ascii="Verdana" w:hAnsi="Verdana" w:cs="Arial"/>
                <w:sz w:val="20"/>
                <w:szCs w:val="20"/>
              </w:rPr>
              <w:t>50%</w:t>
            </w:r>
            <w:bookmarkEnd w:id="9"/>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DistPercentage</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0" w:name="RANGE!B34"/>
            <w:r>
              <w:rPr>
                <w:rFonts w:ascii="Verdana" w:hAnsi="Verdana" w:cs="Arial"/>
                <w:sz w:val="20"/>
                <w:szCs w:val="20"/>
              </w:rPr>
              <w:t>20%</w:t>
            </w:r>
            <w:bookmarkEnd w:id="10"/>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DistSalesPercentage</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1" w:name="RANGE!B35"/>
            <w:r>
              <w:rPr>
                <w:rFonts w:ascii="Verdana" w:hAnsi="Verdana" w:cs="Arial"/>
                <w:sz w:val="20"/>
                <w:szCs w:val="20"/>
              </w:rPr>
              <w:t>60%</w:t>
            </w:r>
            <w:bookmarkEnd w:id="11"/>
          </w:p>
        </w:tc>
      </w:tr>
    </w:tbl>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20"/>
        <w:gridCol w:w="1420"/>
      </w:tblGrid>
      <w:tr w:rsidR="00AD6214">
        <w:trPr>
          <w:trHeight w:val="270"/>
        </w:trPr>
        <w:tc>
          <w:tcPr>
            <w:tcW w:w="47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LaborCostsPerHour</w:t>
            </w:r>
          </w:p>
        </w:tc>
        <w:tc>
          <w:tcPr>
            <w:tcW w:w="14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 </w:t>
            </w:r>
          </w:p>
        </w:tc>
      </w:tr>
      <w:tr w:rsidR="00AD6214">
        <w:trPr>
          <w:trHeight w:val="270"/>
        </w:trPr>
        <w:tc>
          <w:tcPr>
            <w:tcW w:w="47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RetailStoreClerk</w:t>
            </w:r>
          </w:p>
        </w:tc>
        <w:tc>
          <w:tcPr>
            <w:tcW w:w="142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2" w:name="RANGE!B39"/>
            <w:r>
              <w:rPr>
                <w:rFonts w:ascii="Verdana" w:hAnsi="Verdana" w:cs="Arial"/>
                <w:sz w:val="20"/>
                <w:szCs w:val="20"/>
              </w:rPr>
              <w:t>15</w:t>
            </w:r>
            <w:bookmarkEnd w:id="12"/>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WareHouseManager</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3" w:name="RANGE!B40"/>
            <w:r>
              <w:rPr>
                <w:rFonts w:ascii="Verdana" w:hAnsi="Verdana" w:cs="Arial"/>
                <w:sz w:val="20"/>
                <w:szCs w:val="20"/>
              </w:rPr>
              <w:t>25</w:t>
            </w:r>
            <w:bookmarkEnd w:id="13"/>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TruckDriver</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4" w:name="RANGE!B41"/>
            <w:r>
              <w:rPr>
                <w:rFonts w:ascii="Verdana" w:hAnsi="Verdana" w:cs="Arial"/>
                <w:sz w:val="20"/>
                <w:szCs w:val="20"/>
              </w:rPr>
              <w:t>30</w:t>
            </w:r>
            <w:bookmarkEnd w:id="14"/>
          </w:p>
        </w:tc>
      </w:tr>
    </w:tbl>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20"/>
        <w:gridCol w:w="1420"/>
      </w:tblGrid>
      <w:tr w:rsidR="00AD6214">
        <w:trPr>
          <w:trHeight w:val="270"/>
        </w:trPr>
        <w:tc>
          <w:tcPr>
            <w:tcW w:w="47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Retail Labor</w:t>
            </w:r>
          </w:p>
        </w:tc>
        <w:tc>
          <w:tcPr>
            <w:tcW w:w="14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 </w:t>
            </w:r>
          </w:p>
        </w:tc>
      </w:tr>
      <w:tr w:rsidR="00AD6214">
        <w:trPr>
          <w:trHeight w:val="270"/>
        </w:trPr>
        <w:tc>
          <w:tcPr>
            <w:tcW w:w="47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ClerkPerStore</w:t>
            </w:r>
          </w:p>
        </w:tc>
        <w:tc>
          <w:tcPr>
            <w:tcW w:w="142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5" w:name="RANGE!B45"/>
            <w:r>
              <w:rPr>
                <w:rFonts w:ascii="Verdana" w:hAnsi="Verdana" w:cs="Arial"/>
                <w:sz w:val="20"/>
                <w:szCs w:val="20"/>
              </w:rPr>
              <w:t>1</w:t>
            </w:r>
            <w:bookmarkEnd w:id="15"/>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StoreOpenHoursPerWeek</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6" w:name="RANGE!B46"/>
            <w:r>
              <w:rPr>
                <w:rFonts w:ascii="Verdana" w:hAnsi="Verdana" w:cs="Arial"/>
                <w:sz w:val="20"/>
                <w:szCs w:val="20"/>
              </w:rPr>
              <w:t>84</w:t>
            </w:r>
            <w:bookmarkEnd w:id="16"/>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OpenWeeksPQ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7" w:name="RANGE!B47"/>
            <w:r>
              <w:rPr>
                <w:rFonts w:ascii="Verdana" w:hAnsi="Verdana" w:cs="Arial"/>
                <w:sz w:val="20"/>
                <w:szCs w:val="20"/>
              </w:rPr>
              <w:t>13</w:t>
            </w:r>
            <w:bookmarkEnd w:id="17"/>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WareHouse Labor</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r>
              <w:rPr>
                <w:rFonts w:ascii="Verdana" w:hAnsi="Verdana" w:cs="Arial"/>
                <w:sz w:val="20"/>
                <w:szCs w:val="20"/>
              </w:rPr>
              <w:t> </w:t>
            </w:r>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Pr="009164F2" w:rsidRDefault="00195AA0" w:rsidP="00AD6214">
            <w:pPr>
              <w:rPr>
                <w:rFonts w:ascii="Verdana" w:hAnsi="Verdana" w:cs="Arial"/>
                <w:sz w:val="20"/>
                <w:szCs w:val="20"/>
                <w:highlight w:val="lightGray"/>
              </w:rPr>
            </w:pPr>
            <w:r w:rsidRPr="009164F2">
              <w:rPr>
                <w:rFonts w:ascii="Verdana" w:hAnsi="Verdana" w:cs="Arial"/>
                <w:sz w:val="20"/>
                <w:szCs w:val="20"/>
                <w:highlight w:val="lightGray"/>
              </w:rPr>
              <w:t>MgrHoursPerWeek</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8" w:name="RANGE!B51"/>
            <w:r>
              <w:rPr>
                <w:rFonts w:ascii="Verdana" w:hAnsi="Verdana" w:cs="Arial"/>
                <w:sz w:val="20"/>
                <w:szCs w:val="20"/>
              </w:rPr>
              <w:t>50</w:t>
            </w:r>
            <w:bookmarkEnd w:id="18"/>
          </w:p>
        </w:tc>
      </w:tr>
      <w:tr w:rsidR="00AD6214">
        <w:trPr>
          <w:trHeight w:val="270"/>
        </w:trPr>
        <w:tc>
          <w:tcPr>
            <w:tcW w:w="4720" w:type="dxa"/>
            <w:tcBorders>
              <w:top w:val="nil"/>
              <w:left w:val="single" w:sz="8" w:space="0" w:color="auto"/>
              <w:bottom w:val="single" w:sz="8" w:space="0" w:color="auto"/>
              <w:right w:val="single" w:sz="8" w:space="0" w:color="auto"/>
            </w:tcBorders>
            <w:noWrap/>
            <w:vAlign w:val="bottom"/>
          </w:tcPr>
          <w:p w:rsidR="00AD6214" w:rsidRPr="009164F2" w:rsidRDefault="00195AA0" w:rsidP="00AD6214">
            <w:pPr>
              <w:rPr>
                <w:rFonts w:ascii="Verdana" w:hAnsi="Verdana" w:cs="Arial"/>
                <w:sz w:val="20"/>
                <w:szCs w:val="20"/>
                <w:highlight w:val="lightGray"/>
              </w:rPr>
            </w:pPr>
            <w:r w:rsidRPr="009164F2">
              <w:rPr>
                <w:rFonts w:ascii="Verdana" w:hAnsi="Verdana" w:cs="Arial"/>
                <w:sz w:val="20"/>
                <w:szCs w:val="20"/>
                <w:highlight w:val="lightGray"/>
              </w:rPr>
              <w:t>MgrHoursPQ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19" w:name="RANGE!B52"/>
            <w:r>
              <w:rPr>
                <w:rFonts w:ascii="Verdana" w:hAnsi="Verdana" w:cs="Arial"/>
                <w:sz w:val="20"/>
                <w:szCs w:val="20"/>
              </w:rPr>
              <w:t>650</w:t>
            </w:r>
            <w:bookmarkEnd w:id="19"/>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WareHouseOpenWeeksPQ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0" w:name="RANGE!B53"/>
            <w:r>
              <w:rPr>
                <w:rFonts w:ascii="Verdana" w:hAnsi="Verdana" w:cs="Arial"/>
                <w:sz w:val="20"/>
                <w:szCs w:val="20"/>
              </w:rPr>
              <w:t>13</w:t>
            </w:r>
            <w:bookmarkEnd w:id="20"/>
          </w:p>
        </w:tc>
      </w:tr>
    </w:tbl>
    <w:p w:rsidR="00AD6214" w:rsidRDefault="00195AA0" w:rsidP="00AD6214">
      <w:pPr>
        <w:tabs>
          <w:tab w:val="left" w:pos="2565"/>
        </w:tabs>
        <w:rPr>
          <w:rFonts w:ascii="Verdana" w:hAnsi="Verdana"/>
          <w:sz w:val="20"/>
          <w:szCs w:val="20"/>
        </w:rPr>
      </w:pPr>
    </w:p>
    <w:p w:rsidR="00AD6214" w:rsidRDefault="00195AA0" w:rsidP="00AD6214">
      <w:pPr>
        <w:tabs>
          <w:tab w:val="left" w:pos="2565"/>
        </w:tabs>
        <w:rPr>
          <w:rFonts w:ascii="Verdana" w:hAnsi="Verdana"/>
          <w:sz w:val="20"/>
          <w:szCs w:val="20"/>
        </w:rPr>
      </w:pPr>
    </w:p>
    <w:p w:rsidR="00AD6214" w:rsidRDefault="00195AA0" w:rsidP="00AD6214">
      <w:pPr>
        <w:tabs>
          <w:tab w:val="left" w:pos="2565"/>
        </w:tabs>
        <w:rPr>
          <w:rFonts w:ascii="Verdana" w:hAnsi="Verdana"/>
          <w:sz w:val="20"/>
          <w:szCs w:val="20"/>
        </w:rPr>
      </w:pPr>
    </w:p>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20"/>
        <w:gridCol w:w="1420"/>
      </w:tblGrid>
      <w:tr w:rsidR="00AD6214">
        <w:trPr>
          <w:trHeight w:val="270"/>
        </w:trPr>
        <w:tc>
          <w:tcPr>
            <w:tcW w:w="47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Non-Salary Retail Expenses One Location PQ</w:t>
            </w:r>
          </w:p>
        </w:tc>
        <w:tc>
          <w:tcPr>
            <w:tcW w:w="14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 </w:t>
            </w:r>
          </w:p>
        </w:tc>
      </w:tr>
      <w:tr w:rsidR="00AD6214">
        <w:trPr>
          <w:trHeight w:val="270"/>
        </w:trPr>
        <w:tc>
          <w:tcPr>
            <w:tcW w:w="47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StoreRentPQ</w:t>
            </w:r>
          </w:p>
        </w:tc>
        <w:tc>
          <w:tcPr>
            <w:tcW w:w="142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1" w:name="RANGE!B57"/>
            <w:r>
              <w:rPr>
                <w:rFonts w:ascii="Verdana" w:hAnsi="Verdana" w:cs="Arial"/>
                <w:sz w:val="20"/>
                <w:szCs w:val="20"/>
              </w:rPr>
              <w:t>30000</w:t>
            </w:r>
            <w:bookmarkEnd w:id="21"/>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StoreUtilitiesPQ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2" w:name="RANGE!B58"/>
            <w:r>
              <w:rPr>
                <w:rFonts w:ascii="Verdana" w:hAnsi="Verdana" w:cs="Arial"/>
                <w:sz w:val="20"/>
                <w:szCs w:val="20"/>
              </w:rPr>
              <w:t>10000</w:t>
            </w:r>
            <w:bookmarkEnd w:id="22"/>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RetailInsPQ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3" w:name="RANGE!B59"/>
            <w:r>
              <w:rPr>
                <w:rFonts w:ascii="Verdana" w:hAnsi="Verdana" w:cs="Arial"/>
                <w:sz w:val="20"/>
                <w:szCs w:val="20"/>
              </w:rPr>
              <w:t>3000</w:t>
            </w:r>
            <w:bookmarkEnd w:id="23"/>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ContractServPQ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4" w:name="RANGE!B60"/>
            <w:r>
              <w:rPr>
                <w:rFonts w:ascii="Verdana" w:hAnsi="Verdana" w:cs="Arial"/>
                <w:sz w:val="20"/>
                <w:szCs w:val="20"/>
              </w:rPr>
              <w:t>6000</w:t>
            </w:r>
            <w:bookmarkEnd w:id="24"/>
          </w:p>
        </w:tc>
      </w:tr>
      <w:tr w:rsidR="00AD6214">
        <w:trPr>
          <w:trHeight w:val="270"/>
        </w:trPr>
        <w:tc>
          <w:tcPr>
            <w:tcW w:w="4720"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RetailAdPQ</w:t>
            </w:r>
          </w:p>
        </w:tc>
        <w:tc>
          <w:tcPr>
            <w:tcW w:w="1420"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5" w:name="RANGE!B61"/>
            <w:r>
              <w:rPr>
                <w:rFonts w:ascii="Verdana" w:hAnsi="Verdana" w:cs="Arial"/>
                <w:sz w:val="20"/>
                <w:szCs w:val="20"/>
              </w:rPr>
              <w:t>500</w:t>
            </w:r>
            <w:bookmarkEnd w:id="25"/>
          </w:p>
        </w:tc>
      </w:tr>
    </w:tbl>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79"/>
        <w:gridCol w:w="1361"/>
      </w:tblGrid>
      <w:tr w:rsidR="00AD6214">
        <w:trPr>
          <w:trHeight w:val="270"/>
        </w:trPr>
        <w:tc>
          <w:tcPr>
            <w:tcW w:w="6140" w:type="dxa"/>
            <w:gridSpan w:val="2"/>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Non-Salary Distribution Expenses One Location PQ</w:t>
            </w:r>
          </w:p>
        </w:tc>
      </w:tr>
      <w:tr w:rsidR="00AD6214">
        <w:trPr>
          <w:trHeight w:val="270"/>
        </w:trPr>
        <w:tc>
          <w:tcPr>
            <w:tcW w:w="477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WarehouseRentPQ</w:t>
            </w:r>
          </w:p>
        </w:tc>
        <w:tc>
          <w:tcPr>
            <w:tcW w:w="1361"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6" w:name="RANGE!B66"/>
            <w:r>
              <w:rPr>
                <w:rFonts w:ascii="Verdana" w:hAnsi="Verdana" w:cs="Arial"/>
                <w:sz w:val="20"/>
                <w:szCs w:val="20"/>
              </w:rPr>
              <w:t>7500</w:t>
            </w:r>
            <w:bookmarkEnd w:id="26"/>
          </w:p>
        </w:tc>
      </w:tr>
      <w:tr w:rsidR="00AD6214">
        <w:trPr>
          <w:trHeight w:val="270"/>
        </w:trPr>
        <w:tc>
          <w:tcPr>
            <w:tcW w:w="4779"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UtilitiesPQ</w:t>
            </w:r>
          </w:p>
        </w:tc>
        <w:tc>
          <w:tcPr>
            <w:tcW w:w="1361"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7" w:name="RANGE!B67"/>
            <w:r>
              <w:rPr>
                <w:rFonts w:ascii="Verdana" w:hAnsi="Verdana" w:cs="Arial"/>
                <w:sz w:val="20"/>
                <w:szCs w:val="20"/>
              </w:rPr>
              <w:t>1800</w:t>
            </w:r>
            <w:bookmarkEnd w:id="27"/>
          </w:p>
        </w:tc>
      </w:tr>
      <w:tr w:rsidR="00AD6214">
        <w:trPr>
          <w:trHeight w:val="270"/>
        </w:trPr>
        <w:tc>
          <w:tcPr>
            <w:tcW w:w="4779"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InsurancePQ</w:t>
            </w:r>
          </w:p>
        </w:tc>
        <w:tc>
          <w:tcPr>
            <w:tcW w:w="1361"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8" w:name="RANGE!B68"/>
            <w:r>
              <w:rPr>
                <w:rFonts w:ascii="Verdana" w:hAnsi="Verdana" w:cs="Arial"/>
                <w:sz w:val="20"/>
                <w:szCs w:val="20"/>
              </w:rPr>
              <w:t>1350</w:t>
            </w:r>
            <w:bookmarkEnd w:id="28"/>
          </w:p>
        </w:tc>
      </w:tr>
      <w:tr w:rsidR="00AD6214">
        <w:trPr>
          <w:trHeight w:val="270"/>
        </w:trPr>
        <w:tc>
          <w:tcPr>
            <w:tcW w:w="4779"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OutsourceServPQ</w:t>
            </w:r>
          </w:p>
        </w:tc>
        <w:tc>
          <w:tcPr>
            <w:tcW w:w="1361"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29" w:name="RANGE!B69"/>
            <w:r>
              <w:rPr>
                <w:rFonts w:ascii="Verdana" w:hAnsi="Verdana" w:cs="Arial"/>
                <w:sz w:val="20"/>
                <w:szCs w:val="20"/>
              </w:rPr>
              <w:t>2500</w:t>
            </w:r>
            <w:bookmarkEnd w:id="29"/>
          </w:p>
        </w:tc>
      </w:tr>
      <w:tr w:rsidR="00AD6214">
        <w:trPr>
          <w:trHeight w:val="270"/>
        </w:trPr>
        <w:tc>
          <w:tcPr>
            <w:tcW w:w="4779" w:type="dxa"/>
            <w:tcBorders>
              <w:top w:val="nil"/>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TruckCostsPQ</w:t>
            </w:r>
          </w:p>
        </w:tc>
        <w:tc>
          <w:tcPr>
            <w:tcW w:w="1361" w:type="dxa"/>
            <w:tcBorders>
              <w:top w:val="nil"/>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30" w:name="RANGE!B70"/>
            <w:r>
              <w:rPr>
                <w:rFonts w:ascii="Verdana" w:hAnsi="Verdana" w:cs="Arial"/>
                <w:sz w:val="20"/>
                <w:szCs w:val="20"/>
              </w:rPr>
              <w:t>3000</w:t>
            </w:r>
            <w:bookmarkEnd w:id="30"/>
          </w:p>
        </w:tc>
      </w:tr>
    </w:tbl>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20"/>
        <w:gridCol w:w="1420"/>
      </w:tblGrid>
      <w:tr w:rsidR="00AD6214">
        <w:trPr>
          <w:trHeight w:val="270"/>
        </w:trPr>
        <w:tc>
          <w:tcPr>
            <w:tcW w:w="47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Taxes</w:t>
            </w:r>
          </w:p>
        </w:tc>
        <w:tc>
          <w:tcPr>
            <w:tcW w:w="14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 </w:t>
            </w:r>
          </w:p>
        </w:tc>
      </w:tr>
      <w:tr w:rsidR="00AD6214">
        <w:trPr>
          <w:trHeight w:val="270"/>
        </w:trPr>
        <w:tc>
          <w:tcPr>
            <w:tcW w:w="47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Arial" w:hAnsi="Arial" w:cs="Arial"/>
                <w:sz w:val="20"/>
                <w:szCs w:val="20"/>
              </w:rPr>
            </w:pPr>
            <w:r>
              <w:rPr>
                <w:rFonts w:ascii="Arial" w:hAnsi="Arial" w:cs="Arial"/>
                <w:sz w:val="20"/>
                <w:szCs w:val="20"/>
              </w:rPr>
              <w:t>Tax Rate</w:t>
            </w:r>
          </w:p>
        </w:tc>
        <w:tc>
          <w:tcPr>
            <w:tcW w:w="142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31" w:name="RANGE!B75"/>
            <w:r>
              <w:rPr>
                <w:rFonts w:ascii="Verdana" w:hAnsi="Verdana" w:cs="Arial"/>
                <w:sz w:val="20"/>
                <w:szCs w:val="20"/>
              </w:rPr>
              <w:t>34%</w:t>
            </w:r>
            <w:bookmarkEnd w:id="31"/>
          </w:p>
        </w:tc>
      </w:tr>
    </w:tbl>
    <w:p w:rsidR="00AD6214" w:rsidRDefault="00195AA0" w:rsidP="00AD6214">
      <w:pPr>
        <w:tabs>
          <w:tab w:val="left" w:pos="2565"/>
        </w:tabs>
        <w:rPr>
          <w:rFonts w:ascii="Verdana" w:hAnsi="Verdana"/>
          <w:sz w:val="20"/>
          <w:szCs w:val="20"/>
        </w:rPr>
      </w:pPr>
    </w:p>
    <w:tbl>
      <w:tblPr>
        <w:tblW w:w="6140" w:type="dxa"/>
        <w:tblInd w:w="93" w:type="dxa"/>
        <w:tblLook w:val="0000" w:firstRow="0" w:lastRow="0" w:firstColumn="0" w:lastColumn="0" w:noHBand="0" w:noVBand="0"/>
      </w:tblPr>
      <w:tblGrid>
        <w:gridCol w:w="4720"/>
        <w:gridCol w:w="1420"/>
      </w:tblGrid>
      <w:tr w:rsidR="00AD6214">
        <w:trPr>
          <w:trHeight w:val="270"/>
        </w:trPr>
        <w:tc>
          <w:tcPr>
            <w:tcW w:w="47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Unsold Inventory</w:t>
            </w:r>
          </w:p>
        </w:tc>
        <w:tc>
          <w:tcPr>
            <w:tcW w:w="1420" w:type="dxa"/>
            <w:tcBorders>
              <w:top w:val="nil"/>
              <w:left w:val="nil"/>
              <w:bottom w:val="nil"/>
              <w:right w:val="nil"/>
            </w:tcBorders>
            <w:shd w:val="clear" w:color="auto" w:fill="CCCCFF"/>
            <w:noWrap/>
            <w:vAlign w:val="bottom"/>
          </w:tcPr>
          <w:p w:rsidR="00AD6214" w:rsidRDefault="00195AA0" w:rsidP="00AD6214">
            <w:pPr>
              <w:rPr>
                <w:rFonts w:ascii="Verdana" w:hAnsi="Verdana" w:cs="Arial"/>
                <w:sz w:val="20"/>
                <w:szCs w:val="20"/>
              </w:rPr>
            </w:pPr>
            <w:r>
              <w:rPr>
                <w:rFonts w:ascii="Verdana" w:hAnsi="Verdana" w:cs="Arial"/>
                <w:sz w:val="20"/>
                <w:szCs w:val="20"/>
              </w:rPr>
              <w:t> </w:t>
            </w:r>
          </w:p>
        </w:tc>
      </w:tr>
      <w:tr w:rsidR="00AD6214">
        <w:trPr>
          <w:trHeight w:val="270"/>
        </w:trPr>
        <w:tc>
          <w:tcPr>
            <w:tcW w:w="47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D6214" w:rsidRDefault="00195AA0" w:rsidP="00AD6214">
            <w:pPr>
              <w:rPr>
                <w:rFonts w:ascii="Verdana" w:hAnsi="Verdana" w:cs="Arial"/>
                <w:sz w:val="20"/>
                <w:szCs w:val="20"/>
              </w:rPr>
            </w:pPr>
            <w:r>
              <w:rPr>
                <w:rFonts w:ascii="Verdana" w:hAnsi="Verdana" w:cs="Arial"/>
                <w:sz w:val="20"/>
                <w:szCs w:val="20"/>
              </w:rPr>
              <w:t>AveUnsold</w:t>
            </w:r>
          </w:p>
        </w:tc>
        <w:tc>
          <w:tcPr>
            <w:tcW w:w="1420" w:type="dxa"/>
            <w:tcBorders>
              <w:top w:val="single" w:sz="8" w:space="0" w:color="auto"/>
              <w:left w:val="nil"/>
              <w:bottom w:val="single" w:sz="8" w:space="0" w:color="auto"/>
              <w:right w:val="single" w:sz="8" w:space="0" w:color="auto"/>
            </w:tcBorders>
            <w:shd w:val="clear" w:color="auto" w:fill="FFFF99"/>
            <w:noWrap/>
            <w:vAlign w:val="bottom"/>
          </w:tcPr>
          <w:p w:rsidR="00AD6214" w:rsidRDefault="00195AA0" w:rsidP="00AD6214">
            <w:pPr>
              <w:rPr>
                <w:rFonts w:ascii="Verdana" w:hAnsi="Verdana" w:cs="Arial"/>
                <w:sz w:val="20"/>
                <w:szCs w:val="20"/>
              </w:rPr>
            </w:pPr>
            <w:bookmarkStart w:id="32" w:name="RANGE!B78"/>
            <w:r>
              <w:rPr>
                <w:rFonts w:ascii="Verdana" w:hAnsi="Verdana" w:cs="Arial"/>
                <w:sz w:val="20"/>
                <w:szCs w:val="20"/>
              </w:rPr>
              <w:t>10%</w:t>
            </w:r>
            <w:bookmarkEnd w:id="32"/>
          </w:p>
        </w:tc>
      </w:tr>
    </w:tbl>
    <w:p w:rsidR="00AD6214" w:rsidRPr="00471F06" w:rsidRDefault="00195AA0" w:rsidP="00AD6214">
      <w:pPr>
        <w:tabs>
          <w:tab w:val="left" w:pos="2565"/>
        </w:tabs>
        <w:jc w:val="right"/>
        <w:rPr>
          <w:rFonts w:ascii="Verdana" w:hAnsi="Verdana"/>
          <w:sz w:val="20"/>
          <w:szCs w:val="20"/>
        </w:rPr>
      </w:pPr>
    </w:p>
    <w:sectPr w:rsidR="00AD6214" w:rsidRPr="00471F06" w:rsidSect="00AD6214">
      <w:headerReference w:type="even" r:id="rId7"/>
      <w:headerReference w:type="default" r:id="rId8"/>
      <w:footerReference w:type="even" r:id="rId9"/>
      <w:footerReference w:type="default" r:id="rId10"/>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14" w:rsidRDefault="00195AA0">
      <w:r>
        <w:separator/>
      </w:r>
    </w:p>
  </w:endnote>
  <w:endnote w:type="continuationSeparator" w:id="0">
    <w:p w:rsidR="00AD6214" w:rsidRDefault="0019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14" w:rsidRDefault="00195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214" w:rsidRDefault="00195A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14" w:rsidRDefault="00195AA0">
    <w:pPr>
      <w:pStyle w:val="Footer"/>
      <w:framePr w:wrap="around" w:vAnchor="text" w:hAnchor="margin" w:xAlign="right" w:y="1"/>
      <w:rPr>
        <w:rStyle w:val="PageNumber"/>
      </w:rPr>
    </w:pPr>
  </w:p>
  <w:p w:rsidR="00AD6214" w:rsidRDefault="00195A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14" w:rsidRDefault="00195AA0">
      <w:r>
        <w:separator/>
      </w:r>
    </w:p>
  </w:footnote>
  <w:footnote w:type="continuationSeparator" w:id="0">
    <w:p w:rsidR="00AD6214" w:rsidRDefault="0019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14" w:rsidRDefault="00195A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214" w:rsidRDefault="00195A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14" w:rsidRDefault="00195AA0">
    <w:pPr>
      <w:pStyle w:val="Header"/>
      <w:framePr w:wrap="around" w:vAnchor="text" w:hAnchor="margin" w:xAlign="right" w:y="1"/>
      <w:rPr>
        <w:rStyle w:val="PageNumber"/>
      </w:rPr>
    </w:pPr>
  </w:p>
  <w:p w:rsidR="00AD6214" w:rsidRPr="005C2DA7" w:rsidRDefault="00195AA0" w:rsidP="00AD6214">
    <w:pPr>
      <w:pStyle w:val="Header"/>
      <w:tabs>
        <w:tab w:val="clear" w:pos="4320"/>
        <w:tab w:val="clear" w:pos="8640"/>
        <w:tab w:val="left" w:pos="5760"/>
      </w:tabs>
      <w:rPr>
        <w:snapToGrid w:val="0"/>
        <w:sz w:val="20"/>
      </w:rPr>
    </w:pPr>
  </w:p>
  <w:p w:rsidR="00AD6214" w:rsidRPr="00A619F5" w:rsidRDefault="00195AA0" w:rsidP="00AD6214">
    <w:pPr>
      <w:pStyle w:val="Header"/>
      <w:jc w:val="center"/>
      <w:rPr>
        <w:rFonts w:ascii="Verdana" w:hAnsi="Verdana"/>
        <w:b/>
        <w:snapToGrid w:val="0"/>
        <w:sz w:val="20"/>
        <w:szCs w:val="20"/>
      </w:rPr>
    </w:pPr>
    <w:r w:rsidRPr="00A619F5">
      <w:rPr>
        <w:rFonts w:ascii="Verdana" w:hAnsi="Verdana"/>
        <w:b/>
        <w:snapToGrid w:val="0"/>
        <w:sz w:val="20"/>
        <w:szCs w:val="20"/>
      </w:rPr>
      <w:t>IS</w:t>
    </w:r>
    <w:r w:rsidRPr="00A619F5">
      <w:rPr>
        <w:rFonts w:ascii="Verdana" w:hAnsi="Verdana"/>
        <w:b/>
        <w:snapToGrid w:val="0"/>
        <w:sz w:val="20"/>
        <w:szCs w:val="20"/>
      </w:rPr>
      <w:t>MT E-130 –Course Project</w:t>
    </w:r>
  </w:p>
  <w:p w:rsidR="00AD6214" w:rsidRPr="00A619F5" w:rsidRDefault="00195AA0" w:rsidP="00AD6214">
    <w:pPr>
      <w:pStyle w:val="Header"/>
      <w:pBdr>
        <w:bottom w:val="single" w:sz="4" w:space="1" w:color="000080"/>
      </w:pBdr>
      <w:jc w:val="center"/>
      <w:rPr>
        <w:rFonts w:ascii="Verdana" w:hAnsi="Verdana"/>
        <w:b/>
        <w:snapToGrid w:val="0"/>
        <w:sz w:val="20"/>
        <w:szCs w:val="20"/>
      </w:rPr>
    </w:pPr>
    <w:r w:rsidRPr="00A619F5">
      <w:rPr>
        <w:rFonts w:ascii="Verdana" w:hAnsi="Verdana"/>
        <w:b/>
        <w:snapToGrid w:val="0"/>
        <w:sz w:val="20"/>
        <w:szCs w:val="20"/>
      </w:rPr>
      <w:t>Dynamo-User Guide</w:t>
    </w:r>
  </w:p>
  <w:p w:rsidR="00AD6214" w:rsidRPr="005C2DA7" w:rsidRDefault="00195AA0" w:rsidP="00AD6214">
    <w:pPr>
      <w:pStyle w:val="Header"/>
      <w:pBdr>
        <w:bottom w:val="single" w:sz="4" w:space="1" w:color="000080"/>
      </w:pBdr>
      <w:jc w:val="center"/>
      <w:rPr>
        <w:b/>
        <w:shadow/>
        <w:snapToGrid w:val="0"/>
        <w:sz w:val="32"/>
      </w:rPr>
    </w:pPr>
    <w:r w:rsidRPr="00A619F5">
      <w:rPr>
        <w:rFonts w:ascii="Verdana" w:hAnsi="Verdana"/>
        <w:b/>
        <w:snapToGrid w:val="0"/>
        <w:sz w:val="20"/>
        <w:szCs w:val="20"/>
      </w:rPr>
      <w:t xml:space="preserve">Revision </w:t>
    </w:r>
    <w:r>
      <w:rPr>
        <w:rFonts w:ascii="Verdana" w:hAnsi="Verdana"/>
        <w:b/>
        <w:snapToGrid w:val="0"/>
        <w:sz w:val="20"/>
        <w:szCs w:val="20"/>
      </w:rPr>
      <w:t>2</w:t>
    </w:r>
    <w:r w:rsidRPr="00A619F5">
      <w:rPr>
        <w:rFonts w:ascii="Verdana" w:hAnsi="Verdana"/>
        <w:b/>
        <w:snapToGrid w:val="0"/>
        <w:sz w:val="20"/>
        <w:szCs w:val="20"/>
      </w:rPr>
      <w:t>.0</w:t>
    </w:r>
    <w:r w:rsidRPr="005C2DA7">
      <w:rPr>
        <w:b/>
        <w:shadow/>
        <w:snapToGrid w:val="0"/>
        <w:sz w:val="32"/>
      </w:rPr>
      <w:tab/>
    </w:r>
    <w:r w:rsidRPr="005C2DA7">
      <w:rPr>
        <w:rStyle w:val="PageNumber"/>
        <w:rFonts w:ascii="Verdana" w:hAnsi="Verdana"/>
        <w:sz w:val="20"/>
        <w:szCs w:val="20"/>
      </w:rPr>
      <w:fldChar w:fldCharType="begin"/>
    </w:r>
    <w:r w:rsidRPr="005C2DA7">
      <w:rPr>
        <w:rStyle w:val="PageNumber"/>
        <w:rFonts w:ascii="Verdana" w:hAnsi="Verdana"/>
        <w:sz w:val="20"/>
        <w:szCs w:val="20"/>
      </w:rPr>
      <w:instrText xml:space="preserve"> PAGE </w:instrText>
    </w:r>
    <w:r w:rsidRPr="005C2DA7">
      <w:rPr>
        <w:rStyle w:val="PageNumber"/>
        <w:rFonts w:ascii="Verdana" w:hAnsi="Verdana"/>
        <w:sz w:val="20"/>
        <w:szCs w:val="20"/>
      </w:rPr>
      <w:fldChar w:fldCharType="separate"/>
    </w:r>
    <w:r>
      <w:rPr>
        <w:rStyle w:val="PageNumber"/>
        <w:rFonts w:ascii="Verdana" w:hAnsi="Verdana"/>
        <w:noProof/>
        <w:sz w:val="20"/>
        <w:szCs w:val="20"/>
      </w:rPr>
      <w:t>2</w:t>
    </w:r>
    <w:r w:rsidRPr="005C2DA7">
      <w:rPr>
        <w:rStyle w:val="PageNumber"/>
        <w:rFonts w:ascii="Verdana" w:hAnsi="Verdana"/>
        <w:sz w:val="20"/>
        <w:szCs w:val="20"/>
      </w:rPr>
      <w:fldChar w:fldCharType="end"/>
    </w:r>
  </w:p>
  <w:p w:rsidR="00AD6214" w:rsidRDefault="00195AA0">
    <w:pPr>
      <w:pStyle w:val="Header"/>
      <w:ind w:right="360"/>
    </w:pPr>
    <w:r w:rsidRPr="005C2DA7">
      <w:tab/>
    </w:r>
    <w:r w:rsidRPr="005C2DA7">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EE0"/>
    <w:multiLevelType w:val="hybridMultilevel"/>
    <w:tmpl w:val="4D86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B3060"/>
    <w:multiLevelType w:val="hybridMultilevel"/>
    <w:tmpl w:val="3F24C9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F8064E"/>
    <w:multiLevelType w:val="multilevel"/>
    <w:tmpl w:val="1C508C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A55802"/>
    <w:multiLevelType w:val="hybridMultilevel"/>
    <w:tmpl w:val="02826F8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3435A2"/>
    <w:multiLevelType w:val="hybridMultilevel"/>
    <w:tmpl w:val="9E4E9E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9D0A94"/>
    <w:multiLevelType w:val="hybridMultilevel"/>
    <w:tmpl w:val="1C508C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366D0A"/>
    <w:multiLevelType w:val="hybridMultilevel"/>
    <w:tmpl w:val="B12EE388"/>
    <w:lvl w:ilvl="0" w:tplc="A544AB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C466E"/>
    <w:multiLevelType w:val="hybridMultilevel"/>
    <w:tmpl w:val="ACD4F4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C643FF"/>
    <w:multiLevelType w:val="hybridMultilevel"/>
    <w:tmpl w:val="378C5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3645C2"/>
    <w:multiLevelType w:val="hybridMultilevel"/>
    <w:tmpl w:val="DDB4C9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56004DB"/>
    <w:multiLevelType w:val="hybridMultilevel"/>
    <w:tmpl w:val="FE021FB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29D78B6"/>
    <w:multiLevelType w:val="hybridMultilevel"/>
    <w:tmpl w:val="55F4F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4A488D"/>
    <w:multiLevelType w:val="hybridMultilevel"/>
    <w:tmpl w:val="11CE733A"/>
    <w:lvl w:ilvl="0" w:tplc="A544AB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A65AE5"/>
    <w:multiLevelType w:val="singleLevel"/>
    <w:tmpl w:val="0409000F"/>
    <w:lvl w:ilvl="0">
      <w:start w:val="1"/>
      <w:numFmt w:val="decimal"/>
      <w:lvlText w:val="%1."/>
      <w:lvlJc w:val="left"/>
      <w:pPr>
        <w:tabs>
          <w:tab w:val="num" w:pos="360"/>
        </w:tabs>
        <w:ind w:left="360" w:hanging="360"/>
      </w:pPr>
    </w:lvl>
  </w:abstractNum>
  <w:abstractNum w:abstractNumId="14">
    <w:nsid w:val="3B5A291F"/>
    <w:multiLevelType w:val="hybridMultilevel"/>
    <w:tmpl w:val="71C6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6B130C"/>
    <w:multiLevelType w:val="hybridMultilevel"/>
    <w:tmpl w:val="D2CEB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620689"/>
    <w:multiLevelType w:val="hybridMultilevel"/>
    <w:tmpl w:val="E6783B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1785591"/>
    <w:multiLevelType w:val="hybridMultilevel"/>
    <w:tmpl w:val="2B72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35ED0"/>
    <w:multiLevelType w:val="hybridMultilevel"/>
    <w:tmpl w:val="2E082D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144DE8"/>
    <w:multiLevelType w:val="hybridMultilevel"/>
    <w:tmpl w:val="FB769442"/>
    <w:lvl w:ilvl="0" w:tplc="402671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C61D8F"/>
    <w:multiLevelType w:val="singleLevel"/>
    <w:tmpl w:val="A8565F18"/>
    <w:lvl w:ilvl="0">
      <w:start w:val="1"/>
      <w:numFmt w:val="lowerLetter"/>
      <w:lvlText w:val="%1."/>
      <w:lvlJc w:val="left"/>
      <w:pPr>
        <w:tabs>
          <w:tab w:val="num" w:pos="720"/>
        </w:tabs>
        <w:ind w:left="720" w:hanging="360"/>
      </w:pPr>
      <w:rPr>
        <w:rFonts w:hint="default"/>
        <w:b/>
      </w:rPr>
    </w:lvl>
  </w:abstractNum>
  <w:abstractNum w:abstractNumId="21">
    <w:nsid w:val="548C3964"/>
    <w:multiLevelType w:val="hybridMultilevel"/>
    <w:tmpl w:val="5A889694"/>
    <w:lvl w:ilvl="0" w:tplc="7F1A7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31147"/>
    <w:multiLevelType w:val="hybridMultilevel"/>
    <w:tmpl w:val="027211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C311C7"/>
    <w:multiLevelType w:val="hybridMultilevel"/>
    <w:tmpl w:val="518E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639D3"/>
    <w:multiLevelType w:val="hybridMultilevel"/>
    <w:tmpl w:val="2CBA6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2DF4968"/>
    <w:multiLevelType w:val="hybridMultilevel"/>
    <w:tmpl w:val="9B3CC4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BF9720D"/>
    <w:multiLevelType w:val="hybridMultilevel"/>
    <w:tmpl w:val="3A5A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96290E"/>
    <w:multiLevelType w:val="hybridMultilevel"/>
    <w:tmpl w:val="7B921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D6268BF"/>
    <w:multiLevelType w:val="hybridMultilevel"/>
    <w:tmpl w:val="73FAD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5"/>
  </w:num>
  <w:num w:numId="4">
    <w:abstractNumId w:val="9"/>
  </w:num>
  <w:num w:numId="5">
    <w:abstractNumId w:val="16"/>
  </w:num>
  <w:num w:numId="6">
    <w:abstractNumId w:val="1"/>
  </w:num>
  <w:num w:numId="7">
    <w:abstractNumId w:val="2"/>
  </w:num>
  <w:num w:numId="8">
    <w:abstractNumId w:val="10"/>
  </w:num>
  <w:num w:numId="9">
    <w:abstractNumId w:val="7"/>
  </w:num>
  <w:num w:numId="10">
    <w:abstractNumId w:val="28"/>
  </w:num>
  <w:num w:numId="11">
    <w:abstractNumId w:val="23"/>
  </w:num>
  <w:num w:numId="12">
    <w:abstractNumId w:val="20"/>
  </w:num>
  <w:num w:numId="13">
    <w:abstractNumId w:val="8"/>
  </w:num>
  <w:num w:numId="14">
    <w:abstractNumId w:val="24"/>
  </w:num>
  <w:num w:numId="15">
    <w:abstractNumId w:val="11"/>
  </w:num>
  <w:num w:numId="16">
    <w:abstractNumId w:val="22"/>
  </w:num>
  <w:num w:numId="17">
    <w:abstractNumId w:val="25"/>
  </w:num>
  <w:num w:numId="18">
    <w:abstractNumId w:val="27"/>
  </w:num>
  <w:num w:numId="19">
    <w:abstractNumId w:val="3"/>
  </w:num>
  <w:num w:numId="20">
    <w:abstractNumId w:val="13"/>
  </w:num>
  <w:num w:numId="21">
    <w:abstractNumId w:val="14"/>
  </w:num>
  <w:num w:numId="22">
    <w:abstractNumId w:val="26"/>
  </w:num>
  <w:num w:numId="23">
    <w:abstractNumId w:val="15"/>
  </w:num>
  <w:num w:numId="24">
    <w:abstractNumId w:val="12"/>
  </w:num>
  <w:num w:numId="25">
    <w:abstractNumId w:val="0"/>
  </w:num>
  <w:num w:numId="26">
    <w:abstractNumId w:val="6"/>
  </w:num>
  <w:num w:numId="27">
    <w:abstractNumId w:val="17"/>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A87"/>
    <w:rsid w:val="0019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E6BDE"/>
    <w:pPr>
      <w:keepNext/>
      <w:jc w:val="center"/>
      <w:outlineLvl w:val="0"/>
    </w:pPr>
    <w:rPr>
      <w:b/>
      <w:sz w:val="32"/>
      <w:szCs w:val="20"/>
    </w:rPr>
  </w:style>
  <w:style w:type="paragraph" w:styleId="Heading2">
    <w:name w:val="heading 2"/>
    <w:basedOn w:val="Normal"/>
    <w:next w:val="Normal"/>
    <w:qFormat/>
    <w:rsid w:val="00BE6BDE"/>
    <w:pPr>
      <w:keepNext/>
      <w:jc w:val="center"/>
      <w:outlineLvl w:val="1"/>
    </w:pPr>
    <w:rPr>
      <w:b/>
      <w:shadow/>
      <w:color w:val="000080"/>
      <w:sz w:val="44"/>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sz w:val="20"/>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3E7467"/>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3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Style1">
    <w:name w:val="QuickStyle1"/>
    <w:basedOn w:val="Normal"/>
    <w:link w:val="QuickStyle1Char"/>
    <w:qFormat/>
    <w:rsid w:val="001D21C4"/>
    <w:pPr>
      <w:spacing w:before="120" w:after="120"/>
      <w:jc w:val="both"/>
    </w:pPr>
    <w:rPr>
      <w:rFonts w:ascii="Verdana" w:hAnsi="Verdana"/>
      <w:b/>
      <w:sz w:val="20"/>
      <w:szCs w:val="20"/>
    </w:rPr>
  </w:style>
  <w:style w:type="character" w:customStyle="1" w:styleId="HeaderChar">
    <w:name w:val="Header Char"/>
    <w:basedOn w:val="DefaultParagraphFont"/>
    <w:link w:val="Header"/>
    <w:rsid w:val="00E82446"/>
    <w:rPr>
      <w:sz w:val="24"/>
      <w:szCs w:val="24"/>
      <w:lang w:val="en-US" w:eastAsia="en-US" w:bidi="ar-SA"/>
    </w:rPr>
  </w:style>
  <w:style w:type="character" w:customStyle="1" w:styleId="QuickStyle1Char">
    <w:name w:val="QuickStyle1 Char"/>
    <w:basedOn w:val="DefaultParagraphFont"/>
    <w:link w:val="QuickStyle1"/>
    <w:rsid w:val="001D21C4"/>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&lt;deleted&gt;</vt:lpstr>
    </vt:vector>
  </TitlesOfParts>
  <Company/>
  <LinksUpToDate>false</LinksUpToDate>
  <CharactersWithSpaces>9682</CharactersWithSpaces>
  <SharedDoc>false</SharedDoc>
  <HLinks>
    <vt:vector size="18" baseType="variant">
      <vt:variant>
        <vt:i4>7733353</vt:i4>
      </vt:variant>
      <vt:variant>
        <vt:i4>6</vt:i4>
      </vt:variant>
      <vt:variant>
        <vt:i4>0</vt:i4>
      </vt:variant>
      <vt:variant>
        <vt:i4>5</vt:i4>
      </vt:variant>
      <vt:variant>
        <vt:lpwstr/>
      </vt:variant>
      <vt:variant>
        <vt:lpwstr>Charts</vt:lpwstr>
      </vt:variant>
      <vt:variant>
        <vt:i4>3080208</vt:i4>
      </vt:variant>
      <vt:variant>
        <vt:i4>3</vt:i4>
      </vt:variant>
      <vt:variant>
        <vt:i4>0</vt:i4>
      </vt:variant>
      <vt:variant>
        <vt:i4>5</vt:i4>
      </vt:variant>
      <vt:variant>
        <vt:lpwstr/>
      </vt:variant>
      <vt:variant>
        <vt:lpwstr>Scenario1</vt:lpwstr>
      </vt:variant>
      <vt:variant>
        <vt:i4>1900646</vt:i4>
      </vt:variant>
      <vt:variant>
        <vt:i4>0</vt:i4>
      </vt:variant>
      <vt:variant>
        <vt:i4>0</vt:i4>
      </vt:variant>
      <vt:variant>
        <vt:i4>5</vt:i4>
      </vt:variant>
      <vt:variant>
        <vt:lpwstr/>
      </vt:variant>
      <vt:variant>
        <vt:lpwstr>Limitations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&lt;deleted&gt;</dc:title>
  <dc:subject/>
  <dc:creator>vjayaprakash</dc:creator>
  <cp:keywords/>
  <dc:description/>
  <cp:lastModifiedBy>Richard Brenner</cp:lastModifiedBy>
  <cp:revision>2</cp:revision>
  <cp:lastPrinted>2003-01-14T21:16:00Z</cp:lastPrinted>
  <dcterms:created xsi:type="dcterms:W3CDTF">2012-11-14T20:01:00Z</dcterms:created>
  <dcterms:modified xsi:type="dcterms:W3CDTF">2012-11-14T20:01:00Z</dcterms:modified>
</cp:coreProperties>
</file>