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1E" w:rsidRPr="0034261B" w:rsidRDefault="00207408" w:rsidP="0038741E">
      <w:pPr>
        <w:spacing w:after="240" w:line="240" w:lineRule="auto"/>
        <w:contextualSpacing/>
        <w:rPr>
          <w:rFonts w:ascii="Verdana" w:eastAsia="Times New Roman" w:hAnsi="Verdana"/>
          <w:bCs/>
          <w:sz w:val="20"/>
          <w:szCs w:val="20"/>
          <w:lang w:val="fr-CM"/>
        </w:rPr>
      </w:pPr>
      <w:bookmarkStart w:id="0" w:name="_GoBack"/>
      <w:bookmarkEnd w:id="0"/>
      <w:r>
        <w:rPr>
          <w:rFonts w:ascii="Verdana" w:eastAsia="Times New Roman" w:hAnsi="Verdana"/>
          <w:b/>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90pt;margin-top:-1pt;width:306pt;height:139pt;z-index:251657728" fillcolor="yellow">
            <v:textbox style="mso-next-textbox:#_x0000_s1026">
              <w:txbxContent>
                <w:p w:rsidR="0038741E" w:rsidRPr="006A1598" w:rsidRDefault="00207408" w:rsidP="0038741E">
                  <w:pPr>
                    <w:jc w:val="center"/>
                    <w:rPr>
                      <w:rFonts w:ascii="Verdana" w:hAnsi="Verdana"/>
                      <w:b/>
                      <w:sz w:val="20"/>
                    </w:rPr>
                  </w:pPr>
                  <w:r w:rsidRPr="006A1598">
                    <w:rPr>
                      <w:rFonts w:ascii="Verdana" w:hAnsi="Verdana"/>
                      <w:b/>
                      <w:sz w:val="20"/>
                    </w:rPr>
                    <w:t>Sample Only</w:t>
                  </w:r>
                </w:p>
                <w:p w:rsidR="0038741E" w:rsidRPr="006A1598" w:rsidRDefault="00207408">
                  <w:pPr>
                    <w:rPr>
                      <w:rFonts w:ascii="Verdana" w:hAnsi="Verdana"/>
                      <w:sz w:val="20"/>
                    </w:rPr>
                  </w:pPr>
                  <w:r w:rsidRPr="006A1598">
                    <w:rPr>
                      <w:rFonts w:ascii="Verdana" w:hAnsi="Verdana"/>
                      <w:sz w:val="20"/>
                    </w:rPr>
                    <w:t>This document was submitted by students in a previous class. Their requirements were different from your</w:t>
                  </w:r>
                  <w:r w:rsidRPr="006A1598">
                    <w:rPr>
                      <w:rFonts w:ascii="Verdana" w:hAnsi="Verdana"/>
                      <w:sz w:val="20"/>
                    </w:rPr>
                    <w:t>s. We offer it only as a sample of what a project was for that class. Copying this document, in whole or in part, and submitting the result as your own work, would be a violation of the honor code.</w:t>
                  </w:r>
                </w:p>
              </w:txbxContent>
            </v:textbox>
          </v:shape>
        </w:pict>
      </w:r>
      <w:r>
        <w:rPr>
          <w:rFonts w:ascii="Verdana" w:eastAsia="Times New Roman" w:hAnsi="Verdana"/>
          <w:bCs/>
          <w:sz w:val="20"/>
          <w:szCs w:val="20"/>
          <w:lang w:val="fr-CM"/>
        </w:rPr>
        <w:t>Report</w:t>
      </w:r>
    </w:p>
    <w:p w:rsidR="0038741E" w:rsidRPr="002F5CBD" w:rsidRDefault="00207408" w:rsidP="0038741E">
      <w:pPr>
        <w:spacing w:after="240" w:line="240" w:lineRule="auto"/>
        <w:contextualSpacing/>
        <w:rPr>
          <w:rFonts w:ascii="Verdana" w:eastAsia="Times New Roman" w:hAnsi="Verdana"/>
          <w:b/>
          <w:bCs/>
          <w:sz w:val="20"/>
          <w:szCs w:val="20"/>
          <w:lang w:val="fr-CM"/>
        </w:rPr>
      </w:pPr>
      <w:r>
        <w:rPr>
          <w:rFonts w:ascii="Verdana" w:eastAsia="Times New Roman" w:hAnsi="Verdana"/>
          <w:b/>
          <w:bCs/>
          <w:sz w:val="20"/>
          <w:szCs w:val="20"/>
          <w:lang w:val="fr-CM"/>
        </w:rPr>
        <w:t>Revision 1</w:t>
      </w:r>
    </w:p>
    <w:p w:rsidR="0038741E" w:rsidRPr="002F5CBD" w:rsidRDefault="00207408" w:rsidP="0038741E">
      <w:pPr>
        <w:spacing w:after="240" w:line="240" w:lineRule="auto"/>
        <w:contextualSpacing/>
        <w:rPr>
          <w:rFonts w:ascii="Verdana" w:eastAsia="Times New Roman" w:hAnsi="Verdana"/>
          <w:b/>
          <w:bCs/>
          <w:sz w:val="20"/>
          <w:szCs w:val="20"/>
          <w:lang w:val="fr-CM"/>
        </w:rPr>
      </w:pPr>
      <w:r w:rsidRPr="002F5CBD">
        <w:rPr>
          <w:rFonts w:ascii="Verdana" w:eastAsia="Times New Roman" w:hAnsi="Verdana"/>
          <w:b/>
          <w:bCs/>
          <w:sz w:val="20"/>
          <w:szCs w:val="20"/>
          <w:lang w:val="fr-CM"/>
        </w:rPr>
        <w:t>SOLAR</w:t>
      </w:r>
    </w:p>
    <w:p w:rsidR="0038741E" w:rsidRPr="002F5CBD" w:rsidRDefault="00207408" w:rsidP="0038741E">
      <w:pPr>
        <w:spacing w:after="240" w:line="240" w:lineRule="auto"/>
        <w:contextualSpacing/>
        <w:rPr>
          <w:rFonts w:ascii="Verdana" w:eastAsia="Times New Roman" w:hAnsi="Verdana"/>
          <w:b/>
          <w:bCs/>
          <w:sz w:val="20"/>
          <w:szCs w:val="20"/>
          <w:lang w:val="fr-CM"/>
        </w:rPr>
      </w:pPr>
    </w:p>
    <w:p w:rsidR="0038741E" w:rsidRPr="002F5CBD" w:rsidRDefault="00207408" w:rsidP="0038741E">
      <w:pPr>
        <w:spacing w:after="240" w:line="240" w:lineRule="auto"/>
        <w:contextualSpacing/>
        <w:rPr>
          <w:rFonts w:ascii="Verdana" w:eastAsia="Times New Roman" w:hAnsi="Verdana"/>
          <w:b/>
          <w:bCs/>
          <w:sz w:val="20"/>
          <w:szCs w:val="20"/>
          <w:lang w:val="fr-CM"/>
        </w:rPr>
      </w:pPr>
    </w:p>
    <w:p w:rsidR="0038741E" w:rsidRPr="002F5CBD" w:rsidRDefault="00207408" w:rsidP="0038741E">
      <w:pPr>
        <w:spacing w:after="240" w:line="240" w:lineRule="auto"/>
        <w:contextualSpacing/>
        <w:rPr>
          <w:rFonts w:ascii="Verdana" w:eastAsia="Times New Roman" w:hAnsi="Verdana"/>
          <w:b/>
          <w:bCs/>
          <w:sz w:val="20"/>
          <w:szCs w:val="20"/>
          <w:lang w:val="fr-CM"/>
        </w:rPr>
      </w:pPr>
    </w:p>
    <w:p w:rsidR="0038741E" w:rsidRPr="002F5CBD" w:rsidRDefault="00207408" w:rsidP="0038741E">
      <w:pPr>
        <w:spacing w:after="240" w:line="240" w:lineRule="auto"/>
        <w:contextualSpacing/>
        <w:rPr>
          <w:rFonts w:ascii="Verdana" w:eastAsia="Times New Roman" w:hAnsi="Verdana"/>
          <w:b/>
          <w:bCs/>
          <w:sz w:val="20"/>
          <w:szCs w:val="20"/>
          <w:lang w:val="fr-CM"/>
        </w:rPr>
      </w:pPr>
    </w:p>
    <w:p w:rsidR="0038741E" w:rsidRPr="002F5CBD" w:rsidRDefault="00207408" w:rsidP="0038741E">
      <w:pPr>
        <w:spacing w:after="240" w:line="240" w:lineRule="auto"/>
        <w:contextualSpacing/>
        <w:rPr>
          <w:rFonts w:ascii="Verdana" w:eastAsia="Times New Roman" w:hAnsi="Verdana"/>
          <w:b/>
          <w:bCs/>
          <w:sz w:val="20"/>
          <w:szCs w:val="20"/>
          <w:lang w:val="fr-CM"/>
        </w:rPr>
      </w:pPr>
    </w:p>
    <w:p w:rsidR="0038741E" w:rsidRPr="002F5CBD" w:rsidRDefault="00207408" w:rsidP="0038741E">
      <w:pPr>
        <w:spacing w:after="240" w:line="240" w:lineRule="auto"/>
        <w:contextualSpacing/>
        <w:rPr>
          <w:rFonts w:ascii="Verdana" w:eastAsia="Times New Roman" w:hAnsi="Verdana"/>
          <w:b/>
          <w:bCs/>
          <w:sz w:val="20"/>
          <w:szCs w:val="20"/>
          <w:lang w:val="fr-CM"/>
        </w:rPr>
      </w:pPr>
    </w:p>
    <w:p w:rsidR="0038741E" w:rsidRPr="002F5CBD" w:rsidRDefault="00207408" w:rsidP="0038741E">
      <w:pPr>
        <w:spacing w:after="240" w:line="240" w:lineRule="auto"/>
        <w:contextualSpacing/>
        <w:rPr>
          <w:rFonts w:ascii="Verdana" w:eastAsia="Times New Roman" w:hAnsi="Verdana"/>
          <w:b/>
          <w:bCs/>
          <w:sz w:val="20"/>
          <w:szCs w:val="20"/>
          <w:lang w:val="fr-CM"/>
        </w:rPr>
      </w:pPr>
    </w:p>
    <w:p w:rsidR="0038741E" w:rsidRPr="002F5CBD" w:rsidRDefault="00207408" w:rsidP="0038741E">
      <w:pPr>
        <w:spacing w:after="240" w:line="240" w:lineRule="auto"/>
        <w:contextualSpacing/>
        <w:rPr>
          <w:rFonts w:ascii="Verdana" w:eastAsia="Times New Roman" w:hAnsi="Verdana"/>
          <w:b/>
          <w:bCs/>
          <w:sz w:val="20"/>
          <w:szCs w:val="20"/>
          <w:lang w:val="fr-CM"/>
        </w:rPr>
      </w:pPr>
    </w:p>
    <w:p w:rsidR="0038741E" w:rsidRPr="002F5CBD" w:rsidRDefault="00207408" w:rsidP="0038741E">
      <w:pPr>
        <w:spacing w:after="240" w:line="240" w:lineRule="auto"/>
        <w:contextualSpacing/>
        <w:rPr>
          <w:rFonts w:ascii="Verdana" w:eastAsia="Times New Roman" w:hAnsi="Verdana"/>
          <w:b/>
          <w:bCs/>
          <w:sz w:val="20"/>
          <w:szCs w:val="20"/>
          <w:lang w:val="fr-CM"/>
        </w:rPr>
      </w:pPr>
    </w:p>
    <w:p w:rsidR="0038741E" w:rsidRPr="0034261B" w:rsidRDefault="00207408" w:rsidP="0038741E">
      <w:pPr>
        <w:spacing w:after="240" w:line="240" w:lineRule="auto"/>
        <w:contextualSpacing/>
        <w:rPr>
          <w:rFonts w:ascii="Verdana" w:eastAsia="Times New Roman" w:hAnsi="Verdana"/>
          <w:b/>
          <w:bCs/>
          <w:i/>
          <w:sz w:val="20"/>
          <w:szCs w:val="20"/>
          <w:lang w:val="fr-CM"/>
        </w:rPr>
      </w:pPr>
    </w:p>
    <w:p w:rsidR="0038741E" w:rsidRDefault="00207408" w:rsidP="0038741E">
      <w:r>
        <w:t>1. Problem Definition</w:t>
      </w:r>
    </w:p>
    <w:p w:rsidR="0038741E" w:rsidRDefault="00207408" w:rsidP="0038741E">
      <w:r>
        <w:t xml:space="preserve">We want to be able to understand how fuel price and the increasing efficiency in solar technology impact profit, demand and cost of home and business solar energy installations.  This information is </w:t>
      </w:r>
      <w:r>
        <w:t>critical to setting the strategic planning agenda for the company.  Some of the changes on the model include a reassessment of the input/output streams and parameters as listed below.  Our new input streams are fuel price, solar panel efficiency increase a</w:t>
      </w:r>
      <w:r>
        <w:t xml:space="preserve">nd hiring.   In terms of the Output stream, we are now calculating profits, total cost and cost per unit sold (support costs) and may add others as we see fit.  Finally, we have also changed the timeline from 12 quarters to 12 years. </w:t>
      </w:r>
    </w:p>
    <w:tbl>
      <w:tblPr>
        <w:tblStyle w:val="TableGrid"/>
        <w:tblW w:w="0" w:type="auto"/>
        <w:tblLook w:val="01E0" w:firstRow="1" w:lastRow="1" w:firstColumn="1" w:lastColumn="1" w:noHBand="0" w:noVBand="0"/>
      </w:tblPr>
      <w:tblGrid>
        <w:gridCol w:w="3275"/>
        <w:gridCol w:w="3148"/>
        <w:gridCol w:w="2793"/>
      </w:tblGrid>
      <w:tr w:rsidR="0038741E">
        <w:tc>
          <w:tcPr>
            <w:tcW w:w="3275" w:type="dxa"/>
          </w:tcPr>
          <w:p w:rsidR="0038741E" w:rsidRPr="00A57FFA" w:rsidRDefault="00207408" w:rsidP="0038741E">
            <w:pPr>
              <w:jc w:val="center"/>
              <w:rPr>
                <w:b/>
              </w:rPr>
            </w:pPr>
            <w:r w:rsidRPr="00A57FFA">
              <w:rPr>
                <w:b/>
              </w:rPr>
              <w:t>INPUT STREAMS</w:t>
            </w:r>
          </w:p>
        </w:tc>
        <w:tc>
          <w:tcPr>
            <w:tcW w:w="3148" w:type="dxa"/>
          </w:tcPr>
          <w:p w:rsidR="0038741E" w:rsidRPr="00A57FFA" w:rsidRDefault="00207408" w:rsidP="0038741E">
            <w:pPr>
              <w:jc w:val="center"/>
              <w:rPr>
                <w:b/>
              </w:rPr>
            </w:pPr>
            <w:r>
              <w:rPr>
                <w:b/>
              </w:rPr>
              <w:t>Paramet</w:t>
            </w:r>
            <w:r>
              <w:rPr>
                <w:b/>
              </w:rPr>
              <w:t>ers</w:t>
            </w:r>
          </w:p>
        </w:tc>
        <w:tc>
          <w:tcPr>
            <w:tcW w:w="2793" w:type="dxa"/>
          </w:tcPr>
          <w:p w:rsidR="0038741E" w:rsidRPr="00A57FFA" w:rsidRDefault="00207408" w:rsidP="0038741E">
            <w:pPr>
              <w:jc w:val="center"/>
              <w:rPr>
                <w:b/>
              </w:rPr>
            </w:pPr>
            <w:r w:rsidRPr="00A57FFA">
              <w:rPr>
                <w:b/>
              </w:rPr>
              <w:t>OUTPUT STREAMS</w:t>
            </w:r>
          </w:p>
        </w:tc>
      </w:tr>
      <w:tr w:rsidR="0038741E">
        <w:tc>
          <w:tcPr>
            <w:tcW w:w="3275" w:type="dxa"/>
          </w:tcPr>
          <w:p w:rsidR="0038741E" w:rsidRDefault="00207408" w:rsidP="0038741E">
            <w:r>
              <w:t xml:space="preserve">Oil price stream </w:t>
            </w:r>
          </w:p>
        </w:tc>
        <w:tc>
          <w:tcPr>
            <w:tcW w:w="3148" w:type="dxa"/>
          </w:tcPr>
          <w:p w:rsidR="0038741E" w:rsidRDefault="00207408" w:rsidP="0038741E">
            <w:pPr>
              <w:numPr>
                <w:ilvl w:val="0"/>
                <w:numId w:val="25"/>
              </w:numPr>
            </w:pPr>
            <w:r>
              <w:t>Demand (defined relationship between price of oil and cost of panels</w:t>
            </w:r>
          </w:p>
        </w:tc>
        <w:tc>
          <w:tcPr>
            <w:tcW w:w="2793" w:type="dxa"/>
          </w:tcPr>
          <w:p w:rsidR="0038741E" w:rsidRDefault="00207408" w:rsidP="0038741E">
            <w:r>
              <w:t xml:space="preserve">Revenue stream </w:t>
            </w:r>
          </w:p>
        </w:tc>
      </w:tr>
      <w:tr w:rsidR="0038741E">
        <w:tc>
          <w:tcPr>
            <w:tcW w:w="3275" w:type="dxa"/>
          </w:tcPr>
          <w:p w:rsidR="0038741E" w:rsidRDefault="00207408" w:rsidP="0038741E">
            <w:r>
              <w:t>Cost of panels ($/</w:t>
            </w:r>
            <w:proofErr w:type="spellStart"/>
            <w:r>
              <w:t>kw</w:t>
            </w:r>
            <w:proofErr w:type="spellEnd"/>
            <w:r>
              <w:t xml:space="preserve">) </w:t>
            </w:r>
          </w:p>
        </w:tc>
        <w:tc>
          <w:tcPr>
            <w:tcW w:w="3148" w:type="dxa"/>
          </w:tcPr>
          <w:p w:rsidR="0038741E" w:rsidRDefault="00207408" w:rsidP="0038741E">
            <w:pPr>
              <w:numPr>
                <w:ilvl w:val="0"/>
                <w:numId w:val="26"/>
              </w:numPr>
            </w:pPr>
            <w:r>
              <w:t>Employee Service Rate (number of customers employees in each category can service)</w:t>
            </w:r>
          </w:p>
          <w:p w:rsidR="0038741E" w:rsidRDefault="00207408" w:rsidP="0038741E">
            <w:pPr>
              <w:numPr>
                <w:ilvl w:val="0"/>
                <w:numId w:val="26"/>
              </w:numPr>
            </w:pPr>
            <w:r>
              <w:t>Employee wages</w:t>
            </w:r>
          </w:p>
        </w:tc>
        <w:tc>
          <w:tcPr>
            <w:tcW w:w="2793" w:type="dxa"/>
          </w:tcPr>
          <w:p w:rsidR="0038741E" w:rsidRDefault="00207408" w:rsidP="0038741E">
            <w:r>
              <w:t xml:space="preserve">Total Cost </w:t>
            </w:r>
            <w:r>
              <w:t>stream</w:t>
            </w:r>
          </w:p>
        </w:tc>
      </w:tr>
      <w:tr w:rsidR="0038741E">
        <w:tc>
          <w:tcPr>
            <w:tcW w:w="3275" w:type="dxa"/>
          </w:tcPr>
          <w:p w:rsidR="0038741E" w:rsidRDefault="00207408" w:rsidP="0038741E">
            <w:r>
              <w:t>Hiring Stream</w:t>
            </w:r>
          </w:p>
        </w:tc>
        <w:tc>
          <w:tcPr>
            <w:tcW w:w="3148" w:type="dxa"/>
          </w:tcPr>
          <w:p w:rsidR="0038741E" w:rsidRDefault="00207408" w:rsidP="0038741E">
            <w:pPr>
              <w:numPr>
                <w:ilvl w:val="0"/>
                <w:numId w:val="26"/>
              </w:numPr>
            </w:pPr>
            <w:r>
              <w:t>Equipment service rate (number of customers that can be served by each unit of equipment)</w:t>
            </w:r>
          </w:p>
          <w:p w:rsidR="0038741E" w:rsidRDefault="00207408" w:rsidP="0038741E">
            <w:pPr>
              <w:numPr>
                <w:ilvl w:val="0"/>
                <w:numId w:val="26"/>
              </w:numPr>
            </w:pPr>
            <w:r>
              <w:t>Equipment cost &amp; Depreciation rates</w:t>
            </w:r>
          </w:p>
        </w:tc>
        <w:tc>
          <w:tcPr>
            <w:tcW w:w="2793" w:type="dxa"/>
          </w:tcPr>
          <w:p w:rsidR="0038741E" w:rsidRDefault="00207408" w:rsidP="0038741E">
            <w:r>
              <w:t>Support cost stream (Cost per unit sold)</w:t>
            </w:r>
          </w:p>
          <w:p w:rsidR="0038741E" w:rsidRDefault="00207408" w:rsidP="0038741E">
            <w:r>
              <w:t>Equipment cost &amp; depreciation Streams</w:t>
            </w:r>
          </w:p>
          <w:p w:rsidR="0038741E" w:rsidRDefault="00207408" w:rsidP="0038741E"/>
        </w:tc>
      </w:tr>
      <w:tr w:rsidR="0038741E">
        <w:tc>
          <w:tcPr>
            <w:tcW w:w="3275" w:type="dxa"/>
          </w:tcPr>
          <w:p w:rsidR="0038741E" w:rsidRDefault="00207408" w:rsidP="0038741E"/>
        </w:tc>
        <w:tc>
          <w:tcPr>
            <w:tcW w:w="3148" w:type="dxa"/>
          </w:tcPr>
          <w:p w:rsidR="0038741E" w:rsidRDefault="00207408" w:rsidP="0038741E">
            <w:pPr>
              <w:numPr>
                <w:ilvl w:val="0"/>
                <w:numId w:val="26"/>
              </w:numPr>
            </w:pPr>
            <w:r>
              <w:t>Cost of panels</w:t>
            </w:r>
          </w:p>
          <w:p w:rsidR="0038741E" w:rsidRDefault="00207408" w:rsidP="0038741E">
            <w:pPr>
              <w:numPr>
                <w:ilvl w:val="0"/>
                <w:numId w:val="26"/>
              </w:numPr>
            </w:pPr>
            <w:r>
              <w:lastRenderedPageBreak/>
              <w:t>$/</w:t>
            </w:r>
            <w:proofErr w:type="spellStart"/>
            <w:r>
              <w:t>kw</w:t>
            </w:r>
            <w:proofErr w:type="spellEnd"/>
            <w:r>
              <w:t xml:space="preserve"> rate o</w:t>
            </w:r>
            <w:r>
              <w:t>f change (technology improvement)</w:t>
            </w:r>
          </w:p>
        </w:tc>
        <w:tc>
          <w:tcPr>
            <w:tcW w:w="2793" w:type="dxa"/>
          </w:tcPr>
          <w:p w:rsidR="0038741E" w:rsidRDefault="00207408" w:rsidP="0038741E"/>
        </w:tc>
      </w:tr>
      <w:tr w:rsidR="0038741E">
        <w:tc>
          <w:tcPr>
            <w:tcW w:w="3275" w:type="dxa"/>
          </w:tcPr>
          <w:p w:rsidR="0038741E" w:rsidRDefault="00207408" w:rsidP="0038741E"/>
        </w:tc>
        <w:tc>
          <w:tcPr>
            <w:tcW w:w="3148" w:type="dxa"/>
          </w:tcPr>
          <w:p w:rsidR="0038741E" w:rsidRDefault="00207408" w:rsidP="0038741E">
            <w:pPr>
              <w:numPr>
                <w:ilvl w:val="0"/>
                <w:numId w:val="26"/>
              </w:numPr>
            </w:pPr>
            <w:r>
              <w:t>Utilities costs</w:t>
            </w:r>
          </w:p>
          <w:p w:rsidR="0038741E" w:rsidRDefault="00207408" w:rsidP="0038741E">
            <w:pPr>
              <w:numPr>
                <w:ilvl w:val="0"/>
                <w:numId w:val="26"/>
              </w:numPr>
            </w:pPr>
            <w:r>
              <w:t>Rent</w:t>
            </w:r>
          </w:p>
          <w:p w:rsidR="0038741E" w:rsidRDefault="00207408" w:rsidP="0038741E">
            <w:pPr>
              <w:numPr>
                <w:ilvl w:val="0"/>
                <w:numId w:val="26"/>
              </w:numPr>
            </w:pPr>
            <w:r>
              <w:t>Warehousing costs</w:t>
            </w:r>
          </w:p>
        </w:tc>
        <w:tc>
          <w:tcPr>
            <w:tcW w:w="2793" w:type="dxa"/>
          </w:tcPr>
          <w:p w:rsidR="0038741E" w:rsidRDefault="00207408" w:rsidP="0038741E"/>
        </w:tc>
      </w:tr>
    </w:tbl>
    <w:p w:rsidR="0038741E" w:rsidRDefault="00207408" w:rsidP="0038741E"/>
    <w:p w:rsidR="0038741E" w:rsidRDefault="00207408" w:rsidP="0038741E">
      <w:r>
        <w:t>2. Who does what</w:t>
      </w:r>
    </w:p>
    <w:p w:rsidR="0038741E" w:rsidRDefault="00207408" w:rsidP="0038741E">
      <w:pPr>
        <w:spacing w:line="240" w:lineRule="auto"/>
        <w:contextualSpacing/>
      </w:pPr>
      <w:r>
        <w:t>Data Collection &amp; Analysis</w:t>
      </w:r>
    </w:p>
    <w:p w:rsidR="0038741E" w:rsidRDefault="00207408" w:rsidP="0038741E">
      <w:pPr>
        <w:spacing w:line="240" w:lineRule="auto"/>
        <w:contextualSpacing/>
      </w:pPr>
      <w:r>
        <w:tab/>
        <w:t>Historic Solar Energy Data for the last 10 years ()</w:t>
      </w:r>
    </w:p>
    <w:p w:rsidR="0038741E" w:rsidRDefault="00207408" w:rsidP="0038741E">
      <w:pPr>
        <w:spacing w:line="240" w:lineRule="auto"/>
        <w:contextualSpacing/>
      </w:pPr>
      <w:r>
        <w:t>Model Creation &amp; Testing</w:t>
      </w:r>
    </w:p>
    <w:p w:rsidR="0038741E" w:rsidRDefault="00207408" w:rsidP="0038741E">
      <w:pPr>
        <w:spacing w:line="240" w:lineRule="auto"/>
        <w:ind w:firstLine="720"/>
        <w:contextualSpacing/>
      </w:pPr>
      <w:r>
        <w:t>Input streams data</w:t>
      </w:r>
    </w:p>
    <w:p w:rsidR="0038741E" w:rsidRDefault="00207408" w:rsidP="0038741E">
      <w:pPr>
        <w:spacing w:line="240" w:lineRule="auto"/>
        <w:contextualSpacing/>
      </w:pPr>
      <w:r>
        <w:tab/>
      </w:r>
      <w:r>
        <w:tab/>
        <w:t xml:space="preserve">Technological Advancement Formula </w:t>
      </w:r>
      <w:r>
        <w:t>()</w:t>
      </w:r>
    </w:p>
    <w:p w:rsidR="0038741E" w:rsidRDefault="00207408" w:rsidP="0038741E">
      <w:pPr>
        <w:spacing w:line="240" w:lineRule="auto"/>
        <w:ind w:firstLine="720"/>
        <w:contextualSpacing/>
      </w:pPr>
      <w:r>
        <w:tab/>
        <w:t>Fuel Price Data/Function ()</w:t>
      </w:r>
    </w:p>
    <w:p w:rsidR="0038741E" w:rsidRDefault="00207408" w:rsidP="0038741E">
      <w:pPr>
        <w:spacing w:line="240" w:lineRule="auto"/>
        <w:ind w:firstLine="720"/>
        <w:contextualSpacing/>
      </w:pPr>
      <w:r>
        <w:t>Cost Sheet Schedule</w:t>
      </w:r>
    </w:p>
    <w:p w:rsidR="0038741E" w:rsidRDefault="00207408" w:rsidP="0038741E">
      <w:pPr>
        <w:spacing w:line="240" w:lineRule="auto"/>
        <w:ind w:left="720" w:firstLine="720"/>
        <w:contextualSpacing/>
      </w:pPr>
      <w:r>
        <w:t>Installation Costs ()</w:t>
      </w:r>
    </w:p>
    <w:p w:rsidR="0038741E" w:rsidRDefault="00207408" w:rsidP="0038741E">
      <w:pPr>
        <w:spacing w:line="240" w:lineRule="auto"/>
        <w:ind w:left="720" w:firstLine="720"/>
        <w:contextualSpacing/>
      </w:pPr>
      <w:r>
        <w:t>Operational Costs ()</w:t>
      </w:r>
    </w:p>
    <w:p w:rsidR="0038741E" w:rsidRDefault="00207408" w:rsidP="0038741E">
      <w:pPr>
        <w:spacing w:line="240" w:lineRule="auto"/>
        <w:ind w:left="720" w:firstLine="720"/>
        <w:contextualSpacing/>
      </w:pPr>
      <w:r>
        <w:t>Administrative Costs ()</w:t>
      </w:r>
    </w:p>
    <w:p w:rsidR="0038741E" w:rsidRDefault="00207408" w:rsidP="0038741E">
      <w:pPr>
        <w:spacing w:line="240" w:lineRule="auto"/>
        <w:ind w:left="720" w:firstLine="720"/>
        <w:contextualSpacing/>
      </w:pPr>
      <w:r>
        <w:t>Product Overhead Costs ()</w:t>
      </w:r>
    </w:p>
    <w:p w:rsidR="0038741E" w:rsidRDefault="00207408" w:rsidP="0038741E">
      <w:pPr>
        <w:spacing w:line="240" w:lineRule="auto"/>
        <w:ind w:left="720" w:firstLine="720"/>
        <w:contextualSpacing/>
      </w:pPr>
      <w:r>
        <w:t>Warranty Costs ()</w:t>
      </w:r>
    </w:p>
    <w:p w:rsidR="0038741E" w:rsidRDefault="00207408" w:rsidP="0038741E">
      <w:pPr>
        <w:spacing w:line="240" w:lineRule="auto"/>
        <w:contextualSpacing/>
      </w:pPr>
      <w:r>
        <w:tab/>
        <w:t>Revenue Stream Schedule ()</w:t>
      </w:r>
    </w:p>
    <w:p w:rsidR="0038741E" w:rsidRDefault="00207408" w:rsidP="0038741E">
      <w:pPr>
        <w:spacing w:line="240" w:lineRule="auto"/>
        <w:contextualSpacing/>
      </w:pPr>
      <w:r>
        <w:t>Project Integration</w:t>
      </w:r>
    </w:p>
    <w:p w:rsidR="0038741E" w:rsidRDefault="00207408" w:rsidP="0038741E">
      <w:pPr>
        <w:spacing w:line="240" w:lineRule="auto"/>
        <w:contextualSpacing/>
      </w:pPr>
      <w:r>
        <w:tab/>
        <w:t>Financial Statements ()</w:t>
      </w:r>
    </w:p>
    <w:p w:rsidR="0038741E" w:rsidRDefault="00207408" w:rsidP="0038741E">
      <w:pPr>
        <w:spacing w:line="240" w:lineRule="auto"/>
        <w:contextualSpacing/>
      </w:pPr>
      <w:r>
        <w:tab/>
        <w:t>User Guide ()</w:t>
      </w:r>
    </w:p>
    <w:p w:rsidR="0038741E" w:rsidRDefault="00207408" w:rsidP="0038741E">
      <w:pPr>
        <w:spacing w:line="240" w:lineRule="auto"/>
        <w:contextualSpacing/>
      </w:pPr>
      <w:r>
        <w:tab/>
        <w:t>Refe</w:t>
      </w:r>
      <w:r>
        <w:t>rence Manual ()</w:t>
      </w:r>
    </w:p>
    <w:p w:rsidR="0038741E" w:rsidRDefault="00207408" w:rsidP="0038741E">
      <w:pPr>
        <w:spacing w:line="240" w:lineRule="auto"/>
        <w:contextualSpacing/>
      </w:pPr>
      <w:r>
        <w:tab/>
        <w:t>Recommendations ()</w:t>
      </w:r>
    </w:p>
    <w:p w:rsidR="0038741E" w:rsidRDefault="00207408" w:rsidP="0038741E">
      <w:pPr>
        <w:spacing w:line="240" w:lineRule="auto"/>
        <w:contextualSpacing/>
      </w:pPr>
      <w:r>
        <w:t>Checker – Formatting, final corrections and overview ()</w:t>
      </w:r>
    </w:p>
    <w:p w:rsidR="0038741E" w:rsidRDefault="00207408" w:rsidP="0038741E">
      <w:pPr>
        <w:spacing w:line="240" w:lineRule="auto"/>
        <w:contextualSpacing/>
      </w:pPr>
      <w:r>
        <w:t>Final Report (All)</w:t>
      </w:r>
    </w:p>
    <w:p w:rsidR="0038741E" w:rsidRDefault="00207408" w:rsidP="0038741E"/>
    <w:p w:rsidR="0038741E" w:rsidRDefault="00207408" w:rsidP="0038741E">
      <w:r>
        <w:t>3. Refined Schedule and Budget</w:t>
      </w:r>
    </w:p>
    <w:p w:rsidR="0038741E" w:rsidRDefault="00207408" w:rsidP="0038741E">
      <w:pPr>
        <w:spacing w:before="200" w:after="240"/>
        <w:rPr>
          <w:rFonts w:ascii="Verdana" w:eastAsia="Times New Roman" w:hAnsi="Verdana"/>
          <w:sz w:val="20"/>
          <w:szCs w:val="20"/>
        </w:rPr>
      </w:pPr>
      <w:r w:rsidRPr="004875DD">
        <w:rPr>
          <w:rFonts w:ascii="Verdana" w:eastAsia="Times New Roman" w:hAnsi="Verdana"/>
          <w:b/>
          <w:sz w:val="20"/>
          <w:szCs w:val="20"/>
        </w:rPr>
        <w:t>Planning</w:t>
      </w:r>
      <w:r>
        <w:rPr>
          <w:rFonts w:ascii="Verdana" w:eastAsia="Times New Roman" w:hAnsi="Verdana"/>
          <w:sz w:val="20"/>
          <w:szCs w:val="20"/>
        </w:rPr>
        <w:br/>
        <w:t>20</w:t>
      </w:r>
      <w:r w:rsidRPr="000A3975">
        <w:rPr>
          <w:rFonts w:ascii="Verdana" w:eastAsia="Times New Roman" w:hAnsi="Verdana"/>
          <w:sz w:val="20"/>
          <w:szCs w:val="20"/>
        </w:rPr>
        <w:t xml:space="preserve"> hours. Each </w:t>
      </w:r>
      <w:r>
        <w:rPr>
          <w:rFonts w:ascii="Verdana" w:eastAsia="Times New Roman" w:hAnsi="Verdana"/>
          <w:sz w:val="20"/>
          <w:szCs w:val="20"/>
        </w:rPr>
        <w:t>team</w:t>
      </w:r>
      <w:r w:rsidRPr="000A3975">
        <w:rPr>
          <w:rFonts w:ascii="Verdana" w:eastAsia="Times New Roman" w:hAnsi="Verdana"/>
          <w:sz w:val="20"/>
          <w:szCs w:val="20"/>
        </w:rPr>
        <w:t xml:space="preserve"> me</w:t>
      </w:r>
      <w:r>
        <w:rPr>
          <w:rFonts w:ascii="Verdana" w:eastAsia="Times New Roman" w:hAnsi="Verdana"/>
          <w:sz w:val="20"/>
          <w:szCs w:val="20"/>
        </w:rPr>
        <w:t>mber is expected to contribute 5</w:t>
      </w:r>
      <w:r w:rsidRPr="000A3975">
        <w:rPr>
          <w:rFonts w:ascii="Verdana" w:eastAsia="Times New Roman" w:hAnsi="Verdana"/>
          <w:sz w:val="20"/>
          <w:szCs w:val="20"/>
        </w:rPr>
        <w:t xml:space="preserve"> hours</w:t>
      </w:r>
      <w:r>
        <w:rPr>
          <w:rFonts w:ascii="Verdana" w:eastAsia="Times New Roman" w:hAnsi="Verdana"/>
          <w:sz w:val="20"/>
          <w:szCs w:val="20"/>
        </w:rPr>
        <w:t xml:space="preserve"> brainstorming and planning how to address t</w:t>
      </w:r>
      <w:r>
        <w:rPr>
          <w:rFonts w:ascii="Verdana" w:eastAsia="Times New Roman" w:hAnsi="Verdana"/>
          <w:sz w:val="20"/>
          <w:szCs w:val="20"/>
        </w:rPr>
        <w:t xml:space="preserve">he business objectives of Sun Corp. </w:t>
      </w:r>
    </w:p>
    <w:p w:rsidR="0038741E" w:rsidRDefault="00207408" w:rsidP="0038741E">
      <w:pPr>
        <w:spacing w:before="200" w:after="240"/>
        <w:rPr>
          <w:rFonts w:ascii="Verdana" w:eastAsia="Times New Roman" w:hAnsi="Verdana"/>
          <w:sz w:val="20"/>
          <w:szCs w:val="20"/>
        </w:rPr>
      </w:pPr>
      <w:r w:rsidRPr="004875DD">
        <w:rPr>
          <w:rFonts w:ascii="Verdana" w:eastAsia="Times New Roman" w:hAnsi="Verdana"/>
          <w:b/>
          <w:sz w:val="20"/>
          <w:szCs w:val="20"/>
        </w:rPr>
        <w:t>Modeling</w:t>
      </w:r>
      <w:r>
        <w:rPr>
          <w:rFonts w:ascii="Verdana" w:eastAsia="Times New Roman" w:hAnsi="Verdana"/>
          <w:sz w:val="20"/>
          <w:szCs w:val="20"/>
        </w:rPr>
        <w:br/>
        <w:t xml:space="preserve">24 hours. We expect that generating the models and their respective components will take a total of 24 hours.  </w:t>
      </w:r>
      <w:r w:rsidRPr="000A3975">
        <w:rPr>
          <w:rFonts w:ascii="Verdana" w:eastAsia="Times New Roman" w:hAnsi="Verdana"/>
          <w:sz w:val="20"/>
          <w:szCs w:val="20"/>
        </w:rPr>
        <w:t xml:space="preserve"> </w:t>
      </w:r>
    </w:p>
    <w:p w:rsidR="0038741E" w:rsidRDefault="00207408" w:rsidP="0038741E">
      <w:pPr>
        <w:spacing w:before="200" w:after="240"/>
        <w:rPr>
          <w:rFonts w:ascii="Verdana" w:eastAsia="Times New Roman" w:hAnsi="Verdana"/>
          <w:sz w:val="20"/>
          <w:szCs w:val="20"/>
        </w:rPr>
      </w:pPr>
      <w:r w:rsidRPr="004875DD">
        <w:rPr>
          <w:rFonts w:ascii="Verdana" w:eastAsia="Times New Roman" w:hAnsi="Verdana"/>
          <w:b/>
          <w:sz w:val="20"/>
          <w:szCs w:val="20"/>
        </w:rPr>
        <w:t>Documents</w:t>
      </w:r>
      <w:r w:rsidRPr="000A3975">
        <w:rPr>
          <w:rFonts w:ascii="Verdana" w:eastAsia="Times New Roman" w:hAnsi="Verdana"/>
          <w:sz w:val="20"/>
          <w:szCs w:val="20"/>
        </w:rPr>
        <w:br/>
      </w:r>
      <w:r>
        <w:rPr>
          <w:rFonts w:ascii="Verdana" w:eastAsia="Times New Roman" w:hAnsi="Verdana"/>
          <w:sz w:val="20"/>
          <w:szCs w:val="20"/>
        </w:rPr>
        <w:t>58</w:t>
      </w:r>
      <w:r w:rsidRPr="000A3975">
        <w:rPr>
          <w:rFonts w:ascii="Verdana" w:eastAsia="Times New Roman" w:hAnsi="Verdana"/>
          <w:sz w:val="20"/>
          <w:szCs w:val="20"/>
        </w:rPr>
        <w:t xml:space="preserve"> hours.</w:t>
      </w:r>
      <w:r>
        <w:rPr>
          <w:rFonts w:ascii="Verdana" w:eastAsia="Times New Roman" w:hAnsi="Verdana"/>
          <w:sz w:val="20"/>
          <w:szCs w:val="20"/>
        </w:rPr>
        <w:t xml:space="preserve"> </w:t>
      </w:r>
      <w:r w:rsidRPr="000A3975">
        <w:rPr>
          <w:rFonts w:ascii="Verdana" w:eastAsia="Times New Roman" w:hAnsi="Verdana"/>
          <w:sz w:val="20"/>
          <w:szCs w:val="20"/>
        </w:rPr>
        <w:t xml:space="preserve">About 20 pages of documents are required for all items: </w:t>
      </w:r>
      <w:r>
        <w:rPr>
          <w:rFonts w:ascii="Verdana" w:eastAsia="Times New Roman" w:hAnsi="Verdana"/>
          <w:sz w:val="20"/>
          <w:szCs w:val="20"/>
        </w:rPr>
        <w:t>M</w:t>
      </w:r>
      <w:r w:rsidRPr="000A3975">
        <w:rPr>
          <w:rFonts w:ascii="Verdana" w:eastAsia="Times New Roman" w:hAnsi="Verdana"/>
          <w:sz w:val="20"/>
          <w:szCs w:val="20"/>
        </w:rPr>
        <w:t>id</w:t>
      </w:r>
      <w:r>
        <w:rPr>
          <w:rFonts w:ascii="Verdana" w:eastAsia="Times New Roman" w:hAnsi="Verdana"/>
          <w:sz w:val="20"/>
          <w:szCs w:val="20"/>
        </w:rPr>
        <w:t xml:space="preserve">point status </w:t>
      </w:r>
      <w:r w:rsidRPr="000A3975">
        <w:rPr>
          <w:rFonts w:ascii="Verdana" w:eastAsia="Times New Roman" w:hAnsi="Verdana"/>
          <w:sz w:val="20"/>
          <w:szCs w:val="20"/>
        </w:rPr>
        <w:lastRenderedPageBreak/>
        <w:t>repor</w:t>
      </w:r>
      <w:r w:rsidRPr="000A3975">
        <w:rPr>
          <w:rFonts w:ascii="Verdana" w:eastAsia="Times New Roman" w:hAnsi="Verdana"/>
          <w:sz w:val="20"/>
          <w:szCs w:val="20"/>
        </w:rPr>
        <w:t>t, final report, reference guide and user guide. Since a lot of analysis, writing and fo</w:t>
      </w:r>
      <w:r>
        <w:rPr>
          <w:rFonts w:ascii="Verdana" w:eastAsia="Times New Roman" w:hAnsi="Verdana"/>
          <w:sz w:val="20"/>
          <w:szCs w:val="20"/>
        </w:rPr>
        <w:t>rmatting is required, we expect the hours per document will be as follows: Midpoint status report: 20 hours, Final report: 16 hours, Reference and user guides: 20 hours</w:t>
      </w:r>
      <w:r>
        <w:rPr>
          <w:rFonts w:ascii="Verdana" w:eastAsia="Times New Roman" w:hAnsi="Verdana"/>
          <w:sz w:val="20"/>
          <w:szCs w:val="20"/>
        </w:rPr>
        <w:t>.</w:t>
      </w:r>
    </w:p>
    <w:p w:rsidR="0038741E" w:rsidRDefault="00207408" w:rsidP="0038741E">
      <w:pPr>
        <w:spacing w:before="200" w:line="240" w:lineRule="auto"/>
        <w:contextualSpacing/>
        <w:rPr>
          <w:rFonts w:ascii="Verdana" w:eastAsia="Times New Roman" w:hAnsi="Verdana"/>
          <w:b/>
          <w:sz w:val="20"/>
          <w:szCs w:val="20"/>
        </w:rPr>
      </w:pPr>
      <w:r w:rsidRPr="004875DD">
        <w:rPr>
          <w:rFonts w:ascii="Verdana" w:eastAsia="Times New Roman" w:hAnsi="Verdana"/>
          <w:b/>
          <w:sz w:val="20"/>
          <w:szCs w:val="20"/>
        </w:rPr>
        <w:t>Execution</w:t>
      </w:r>
    </w:p>
    <w:p w:rsidR="0038741E" w:rsidRDefault="00207408" w:rsidP="0038741E">
      <w:pPr>
        <w:spacing w:before="200" w:line="240" w:lineRule="auto"/>
        <w:contextualSpacing/>
        <w:rPr>
          <w:rFonts w:ascii="Verdana" w:eastAsia="Times New Roman" w:hAnsi="Verdana"/>
          <w:sz w:val="20"/>
          <w:szCs w:val="20"/>
        </w:rPr>
      </w:pPr>
      <w:r>
        <w:rPr>
          <w:rFonts w:ascii="Verdana" w:eastAsia="Times New Roman" w:hAnsi="Verdana"/>
          <w:sz w:val="20"/>
          <w:szCs w:val="20"/>
        </w:rPr>
        <w:t>8 hours. Our models will be used to explore the two scenarios: a market in which there are increasing fuel prices, and a market with decreasing fuel prices. As a result of our observations, our model behavior will allow recommendation strategie</w:t>
      </w:r>
      <w:r>
        <w:rPr>
          <w:rFonts w:ascii="Verdana" w:eastAsia="Times New Roman" w:hAnsi="Verdana"/>
          <w:sz w:val="20"/>
          <w:szCs w:val="20"/>
        </w:rPr>
        <w:t>s to apply in one of the possible scenarios.</w:t>
      </w:r>
    </w:p>
    <w:p w:rsidR="0038741E" w:rsidRDefault="00207408" w:rsidP="0038741E">
      <w:pPr>
        <w:spacing w:after="240"/>
        <w:rPr>
          <w:rFonts w:ascii="Verdana" w:eastAsia="Times New Roman" w:hAnsi="Verdana"/>
          <w:sz w:val="20"/>
          <w:szCs w:val="20"/>
        </w:rPr>
      </w:pPr>
      <w:r>
        <w:rPr>
          <w:rFonts w:ascii="Verdana" w:eastAsia="Times New Roman" w:hAnsi="Verdana"/>
          <w:sz w:val="20"/>
          <w:szCs w:val="20"/>
        </w:rPr>
        <w:t>The total hours for the project is estimated to be 110 hours.</w:t>
      </w:r>
    </w:p>
    <w:p w:rsidR="0038741E" w:rsidRDefault="00207408" w:rsidP="0038741E">
      <w:pPr>
        <w:spacing w:after="240"/>
        <w:rPr>
          <w:rFonts w:ascii="Verdana" w:eastAsia="Times New Roman" w:hAnsi="Verdana"/>
          <w:sz w:val="20"/>
          <w:szCs w:val="20"/>
        </w:rPr>
      </w:pPr>
      <w:r w:rsidRPr="00003275">
        <w:rPr>
          <w:rFonts w:ascii="Verdana" w:eastAsia="Times New Roman" w:hAnsi="Verdana"/>
          <w:b/>
          <w:sz w:val="20"/>
          <w:szCs w:val="20"/>
        </w:rPr>
        <w:t>S</w:t>
      </w:r>
      <w:r>
        <w:rPr>
          <w:rFonts w:ascii="Verdana" w:eastAsia="Times New Roman" w:hAnsi="Verdana"/>
          <w:b/>
          <w:sz w:val="20"/>
          <w:szCs w:val="20"/>
        </w:rPr>
        <w:t>CHEDULE</w:t>
      </w:r>
    </w:p>
    <w:p w:rsidR="0038741E" w:rsidRDefault="00207408" w:rsidP="0038741E">
      <w:pPr>
        <w:spacing w:after="240"/>
        <w:rPr>
          <w:rFonts w:ascii="Verdana" w:eastAsia="Times New Roman" w:hAnsi="Verdana"/>
          <w:b/>
          <w:sz w:val="20"/>
          <w:szCs w:val="20"/>
        </w:rPr>
      </w:pPr>
      <w:r w:rsidRPr="00D143E4">
        <w:rPr>
          <w:rFonts w:ascii="Verdana" w:eastAsia="Times New Roman" w:hAnsi="Verdana"/>
          <w:b/>
          <w:sz w:val="20"/>
          <w:szCs w:val="20"/>
        </w:rPr>
        <w:t>MILESTONE</w:t>
      </w:r>
      <w:r>
        <w:rPr>
          <w:rFonts w:ascii="Verdana" w:eastAsia="Times New Roman" w:hAnsi="Verdana"/>
          <w:b/>
          <w:sz w:val="20"/>
          <w:szCs w:val="20"/>
        </w:rPr>
        <w:t xml:space="preserve"> </w:t>
      </w:r>
      <w:r w:rsidRPr="00D143E4">
        <w:rPr>
          <w:rFonts w:ascii="Verdana" w:eastAsia="Times New Roman" w:hAnsi="Verdana"/>
          <w:b/>
          <w:sz w:val="20"/>
          <w:szCs w:val="20"/>
        </w:rPr>
        <w:t>1 – Idea generation and proposition</w:t>
      </w:r>
    </w:p>
    <w:p w:rsidR="0038741E" w:rsidRDefault="00207408" w:rsidP="0038741E">
      <w:pPr>
        <w:spacing w:after="240"/>
        <w:contextualSpacing/>
        <w:rPr>
          <w:rFonts w:ascii="Verdana" w:eastAsia="Times New Roman" w:hAnsi="Verdana"/>
          <w:sz w:val="20"/>
          <w:szCs w:val="20"/>
        </w:rPr>
      </w:pPr>
      <w:r w:rsidRPr="00D143E4">
        <w:rPr>
          <w:rFonts w:ascii="Verdana" w:eastAsia="Times New Roman" w:hAnsi="Verdana"/>
          <w:sz w:val="20"/>
          <w:szCs w:val="20"/>
        </w:rPr>
        <w:t xml:space="preserve">The business objective of the Sun Corp will be discussed in order to identify the inputs, the </w:t>
      </w:r>
      <w:r w:rsidRPr="00D143E4">
        <w:rPr>
          <w:rFonts w:ascii="Verdana" w:eastAsia="Times New Roman" w:hAnsi="Verdana"/>
          <w:sz w:val="20"/>
          <w:szCs w:val="20"/>
        </w:rPr>
        <w:t>parameters and the output. The deli</w:t>
      </w:r>
      <w:r>
        <w:rPr>
          <w:rFonts w:ascii="Verdana" w:eastAsia="Times New Roman" w:hAnsi="Verdana"/>
          <w:sz w:val="20"/>
          <w:szCs w:val="20"/>
        </w:rPr>
        <w:t xml:space="preserve">verable is the project proposal.  Milestone 1 will be completed by October 23, 2008.  </w:t>
      </w:r>
    </w:p>
    <w:p w:rsidR="0038741E" w:rsidRDefault="00207408" w:rsidP="0038741E">
      <w:pPr>
        <w:spacing w:after="240"/>
        <w:contextualSpacing/>
        <w:rPr>
          <w:rFonts w:ascii="Verdana" w:eastAsia="Times New Roman" w:hAnsi="Verdana"/>
          <w:sz w:val="20"/>
          <w:szCs w:val="20"/>
        </w:rPr>
      </w:pPr>
    </w:p>
    <w:p w:rsidR="0038741E" w:rsidRDefault="00207408" w:rsidP="0038741E">
      <w:pPr>
        <w:spacing w:after="240"/>
        <w:contextualSpacing/>
        <w:rPr>
          <w:rFonts w:ascii="Verdana" w:eastAsia="Times New Roman" w:hAnsi="Verdana"/>
          <w:b/>
          <w:sz w:val="20"/>
          <w:szCs w:val="20"/>
        </w:rPr>
      </w:pPr>
      <w:r w:rsidRPr="00341E49">
        <w:rPr>
          <w:rFonts w:ascii="Verdana" w:eastAsia="Times New Roman" w:hAnsi="Verdana"/>
          <w:b/>
          <w:sz w:val="20"/>
          <w:szCs w:val="20"/>
        </w:rPr>
        <w:t xml:space="preserve">Milestone 2 </w:t>
      </w:r>
      <w:r>
        <w:rPr>
          <w:rFonts w:ascii="Verdana" w:eastAsia="Times New Roman" w:hAnsi="Verdana"/>
          <w:b/>
          <w:sz w:val="20"/>
          <w:szCs w:val="20"/>
        </w:rPr>
        <w:t>–</w:t>
      </w:r>
      <w:r w:rsidRPr="00341E49">
        <w:rPr>
          <w:rFonts w:ascii="Verdana" w:eastAsia="Times New Roman" w:hAnsi="Verdana"/>
          <w:b/>
          <w:sz w:val="20"/>
          <w:szCs w:val="20"/>
        </w:rPr>
        <w:t xml:space="preserve"> </w:t>
      </w:r>
      <w:r>
        <w:rPr>
          <w:rFonts w:ascii="Verdana" w:eastAsia="Times New Roman" w:hAnsi="Verdana"/>
          <w:b/>
          <w:sz w:val="20"/>
          <w:szCs w:val="20"/>
        </w:rPr>
        <w:t>Data Collection &amp; analysis</w:t>
      </w:r>
    </w:p>
    <w:p w:rsidR="0038741E" w:rsidRPr="00341E49" w:rsidRDefault="00207408" w:rsidP="0038741E">
      <w:pPr>
        <w:spacing w:after="240"/>
        <w:contextualSpacing/>
        <w:rPr>
          <w:rFonts w:ascii="Verdana" w:eastAsia="Times New Roman" w:hAnsi="Verdana"/>
          <w:b/>
          <w:sz w:val="20"/>
          <w:szCs w:val="20"/>
        </w:rPr>
      </w:pPr>
    </w:p>
    <w:p w:rsidR="0038741E" w:rsidRDefault="00207408" w:rsidP="0038741E">
      <w:pPr>
        <w:spacing w:after="240"/>
        <w:rPr>
          <w:rFonts w:ascii="Verdana" w:eastAsia="Times New Roman" w:hAnsi="Verdana"/>
          <w:sz w:val="20"/>
          <w:szCs w:val="20"/>
        </w:rPr>
      </w:pPr>
      <w:r w:rsidRPr="00D143E4">
        <w:rPr>
          <w:rFonts w:ascii="Verdana" w:eastAsia="Times New Roman" w:hAnsi="Verdana"/>
          <w:sz w:val="20"/>
          <w:szCs w:val="20"/>
        </w:rPr>
        <w:t>Data will be collected in order to analyze Sun Corp.’s costs, expenses and the demand for s</w:t>
      </w:r>
      <w:r w:rsidRPr="00D143E4">
        <w:rPr>
          <w:rFonts w:ascii="Verdana" w:eastAsia="Times New Roman" w:hAnsi="Verdana"/>
          <w:sz w:val="20"/>
          <w:szCs w:val="20"/>
        </w:rPr>
        <w:t>olar energy system installations. The deliverable is the midpoint status report.</w:t>
      </w:r>
      <w:r>
        <w:rPr>
          <w:rFonts w:ascii="Verdana" w:eastAsia="Times New Roman" w:hAnsi="Verdana"/>
          <w:sz w:val="20"/>
          <w:szCs w:val="20"/>
        </w:rPr>
        <w:t xml:space="preserve">  Tasks included: Data collection on Solar Energy industry focusing on the historical data for the increasing efficiency of watts delivered per solar panel throughout the years</w:t>
      </w:r>
      <w:r>
        <w:rPr>
          <w:rFonts w:ascii="Verdana" w:eastAsia="Times New Roman" w:hAnsi="Verdana"/>
          <w:sz w:val="20"/>
          <w:szCs w:val="20"/>
        </w:rPr>
        <w:t>.  In addition, government tax incentives that currently exist and are being considered will also be researched.  Data should be collected and analyzed by November 8, 2008.</w:t>
      </w:r>
    </w:p>
    <w:p w:rsidR="0038741E" w:rsidRDefault="00207408" w:rsidP="0038741E">
      <w:pPr>
        <w:spacing w:after="240"/>
        <w:rPr>
          <w:rFonts w:ascii="Verdana" w:eastAsia="Times New Roman" w:hAnsi="Verdana"/>
          <w:b/>
          <w:sz w:val="20"/>
          <w:szCs w:val="20"/>
        </w:rPr>
      </w:pPr>
      <w:r w:rsidRPr="00371A61">
        <w:rPr>
          <w:rFonts w:ascii="Verdana" w:eastAsia="Times New Roman" w:hAnsi="Verdana"/>
          <w:b/>
          <w:sz w:val="20"/>
          <w:szCs w:val="20"/>
        </w:rPr>
        <w:t>Milestone 3</w:t>
      </w:r>
      <w:r>
        <w:rPr>
          <w:rFonts w:ascii="Verdana" w:eastAsia="Times New Roman" w:hAnsi="Verdana"/>
          <w:b/>
          <w:sz w:val="20"/>
          <w:szCs w:val="20"/>
        </w:rPr>
        <w:t xml:space="preserve"> – Model creation and testing</w:t>
      </w:r>
    </w:p>
    <w:p w:rsidR="0038741E" w:rsidRPr="0097236C" w:rsidRDefault="00207408" w:rsidP="0038741E">
      <w:pPr>
        <w:spacing w:after="240"/>
        <w:rPr>
          <w:rFonts w:ascii="Verdana" w:eastAsia="Times New Roman" w:hAnsi="Verdana"/>
          <w:sz w:val="20"/>
          <w:szCs w:val="20"/>
        </w:rPr>
      </w:pPr>
      <w:r>
        <w:rPr>
          <w:rFonts w:ascii="Verdana" w:eastAsia="Times New Roman" w:hAnsi="Verdana"/>
          <w:sz w:val="20"/>
          <w:szCs w:val="20"/>
        </w:rPr>
        <w:t>Here we will compile our input streams and</w:t>
      </w:r>
      <w:r>
        <w:rPr>
          <w:rFonts w:ascii="Verdana" w:eastAsia="Times New Roman" w:hAnsi="Verdana"/>
          <w:sz w:val="20"/>
          <w:szCs w:val="20"/>
        </w:rPr>
        <w:t xml:space="preserve"> structure the financial statements of the business.  At this time we will also develop the necessary graphics to evaluate the information within the model.</w:t>
      </w:r>
    </w:p>
    <w:p w:rsidR="0038741E" w:rsidRDefault="00207408" w:rsidP="0038741E">
      <w:pPr>
        <w:spacing w:after="240"/>
        <w:rPr>
          <w:rFonts w:ascii="Verdana" w:eastAsia="Times New Roman" w:hAnsi="Verdana"/>
          <w:b/>
          <w:sz w:val="20"/>
          <w:szCs w:val="20"/>
        </w:rPr>
      </w:pPr>
      <w:r>
        <w:rPr>
          <w:rFonts w:ascii="Verdana" w:eastAsia="Times New Roman" w:hAnsi="Verdana"/>
          <w:b/>
          <w:sz w:val="20"/>
          <w:szCs w:val="20"/>
        </w:rPr>
        <w:t>Milestone 4 – Project Integration</w:t>
      </w:r>
    </w:p>
    <w:p w:rsidR="0038741E" w:rsidRDefault="00207408" w:rsidP="0038741E">
      <w:pPr>
        <w:spacing w:after="240"/>
        <w:rPr>
          <w:rFonts w:ascii="Verdana" w:eastAsia="Times New Roman" w:hAnsi="Verdana"/>
          <w:b/>
          <w:sz w:val="20"/>
          <w:szCs w:val="20"/>
        </w:rPr>
      </w:pPr>
      <w:r w:rsidRPr="00D143E4">
        <w:rPr>
          <w:rFonts w:ascii="Verdana" w:eastAsia="Times New Roman" w:hAnsi="Verdana"/>
          <w:sz w:val="20"/>
          <w:szCs w:val="20"/>
        </w:rPr>
        <w:t xml:space="preserve">The user guide and the reference guide will be created. </w:t>
      </w:r>
      <w:r>
        <w:rPr>
          <w:rFonts w:ascii="Verdana" w:eastAsia="Times New Roman" w:hAnsi="Verdana"/>
          <w:sz w:val="20"/>
          <w:szCs w:val="20"/>
        </w:rPr>
        <w:t>Recommend</w:t>
      </w:r>
      <w:r>
        <w:rPr>
          <w:rFonts w:ascii="Verdana" w:eastAsia="Times New Roman" w:hAnsi="Verdana"/>
          <w:sz w:val="20"/>
          <w:szCs w:val="20"/>
        </w:rPr>
        <w:t>ations will be made for using the model.  Final touches will be made to models and project documentation.</w:t>
      </w:r>
    </w:p>
    <w:p w:rsidR="0038741E" w:rsidRDefault="00207408" w:rsidP="0038741E">
      <w:pPr>
        <w:spacing w:after="240"/>
        <w:rPr>
          <w:rFonts w:ascii="Verdana" w:eastAsia="Times New Roman" w:hAnsi="Verdana"/>
          <w:b/>
          <w:sz w:val="20"/>
          <w:szCs w:val="20"/>
        </w:rPr>
      </w:pPr>
      <w:r>
        <w:rPr>
          <w:rFonts w:ascii="Verdana" w:eastAsia="Times New Roman" w:hAnsi="Verdana"/>
          <w:b/>
          <w:sz w:val="20"/>
          <w:szCs w:val="20"/>
        </w:rPr>
        <w:t>Milestone 5 – Final Presentation</w:t>
      </w:r>
    </w:p>
    <w:p w:rsidR="0038741E" w:rsidRPr="000D1B8D" w:rsidRDefault="00207408" w:rsidP="0038741E">
      <w:pPr>
        <w:spacing w:after="240"/>
        <w:rPr>
          <w:rFonts w:ascii="Verdana" w:eastAsia="Times New Roman" w:hAnsi="Verdana"/>
          <w:sz w:val="20"/>
          <w:szCs w:val="20"/>
        </w:rPr>
      </w:pPr>
      <w:r w:rsidRPr="00D143E4">
        <w:rPr>
          <w:rFonts w:ascii="Verdana" w:eastAsia="Times New Roman" w:hAnsi="Verdana"/>
          <w:sz w:val="20"/>
          <w:szCs w:val="20"/>
        </w:rPr>
        <w:t xml:space="preserve">The model will </w:t>
      </w:r>
      <w:r>
        <w:rPr>
          <w:rFonts w:ascii="Verdana" w:eastAsia="Times New Roman" w:hAnsi="Verdana"/>
          <w:sz w:val="20"/>
          <w:szCs w:val="20"/>
        </w:rPr>
        <w:t>be ready for final presentation</w:t>
      </w:r>
      <w:r w:rsidRPr="00D143E4">
        <w:rPr>
          <w:rFonts w:ascii="Verdana" w:eastAsia="Times New Roman" w:hAnsi="Verdana"/>
          <w:sz w:val="20"/>
          <w:szCs w:val="20"/>
        </w:rPr>
        <w:t xml:space="preserve">. Other deliverables will be </w:t>
      </w:r>
      <w:r>
        <w:rPr>
          <w:rFonts w:ascii="Verdana" w:eastAsia="Times New Roman" w:hAnsi="Verdana"/>
          <w:sz w:val="20"/>
          <w:szCs w:val="20"/>
        </w:rPr>
        <w:t xml:space="preserve">in </w:t>
      </w:r>
      <w:r w:rsidRPr="00D143E4">
        <w:rPr>
          <w:rFonts w:ascii="Verdana" w:eastAsia="Times New Roman" w:hAnsi="Verdana"/>
          <w:sz w:val="20"/>
          <w:szCs w:val="20"/>
        </w:rPr>
        <w:t>the final report, finalized user and re</w:t>
      </w:r>
      <w:r w:rsidRPr="00D143E4">
        <w:rPr>
          <w:rFonts w:ascii="Verdana" w:eastAsia="Times New Roman" w:hAnsi="Verdana"/>
          <w:sz w:val="20"/>
          <w:szCs w:val="20"/>
        </w:rPr>
        <w:t>ference guides</w:t>
      </w:r>
      <w:r>
        <w:rPr>
          <w:rFonts w:ascii="Verdana" w:eastAsia="Times New Roman" w:hAnsi="Verdana"/>
          <w:sz w:val="20"/>
          <w:szCs w:val="20"/>
        </w:rPr>
        <w:t>.  Final checks and approval of material.</w:t>
      </w:r>
    </w:p>
    <w:sectPr w:rsidR="0038741E" w:rsidRPr="000D1B8D" w:rsidSect="0038741E">
      <w:headerReference w:type="even" r:id="rId7"/>
      <w:headerReference w:type="default" r:id="rId8"/>
      <w:pgSz w:w="12240" w:h="15840"/>
      <w:pgMar w:top="1440" w:right="1440" w:bottom="1440" w:left="180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1E" w:rsidRDefault="00207408" w:rsidP="0038741E">
      <w:pPr>
        <w:spacing w:after="0" w:line="240" w:lineRule="auto"/>
      </w:pPr>
      <w:r>
        <w:separator/>
      </w:r>
    </w:p>
  </w:endnote>
  <w:endnote w:type="continuationSeparator" w:id="0">
    <w:p w:rsidR="0038741E" w:rsidRDefault="00207408" w:rsidP="0038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1E" w:rsidRDefault="00207408" w:rsidP="0038741E">
      <w:pPr>
        <w:spacing w:after="0" w:line="240" w:lineRule="auto"/>
      </w:pPr>
      <w:r>
        <w:separator/>
      </w:r>
    </w:p>
  </w:footnote>
  <w:footnote w:type="continuationSeparator" w:id="0">
    <w:p w:rsidR="0038741E" w:rsidRDefault="00207408" w:rsidP="00387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1E" w:rsidRDefault="00207408" w:rsidP="0038741E">
    <w:pPr>
      <w:pStyle w:val="Header"/>
    </w:pPr>
    <w:r>
      <w:t>Page 3</w:t>
    </w:r>
    <w:r>
      <w:tab/>
      <w:t>SOLAR -proposal</w:t>
    </w:r>
    <w:r>
      <w:tab/>
      <w:t xml:space="preserve"> Revision 1</w:t>
    </w:r>
  </w:p>
  <w:p w:rsidR="0038741E" w:rsidRDefault="00207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1E" w:rsidRDefault="00207408">
    <w:pPr>
      <w:pStyle w:val="Header"/>
    </w:pPr>
    <w:r>
      <w:t>Page 2</w:t>
    </w:r>
    <w:r>
      <w:tab/>
      <w:t>SOLAR -report</w:t>
    </w:r>
    <w:r>
      <w:tab/>
      <w:t xml:space="preserve"> Revision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3D7"/>
    <w:multiLevelType w:val="multilevel"/>
    <w:tmpl w:val="E60613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D7DD6"/>
    <w:multiLevelType w:val="multilevel"/>
    <w:tmpl w:val="B91A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31B3A"/>
    <w:multiLevelType w:val="multilevel"/>
    <w:tmpl w:val="689C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55218"/>
    <w:multiLevelType w:val="multilevel"/>
    <w:tmpl w:val="6016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A4388"/>
    <w:multiLevelType w:val="multilevel"/>
    <w:tmpl w:val="0A14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E74D7"/>
    <w:multiLevelType w:val="hybridMultilevel"/>
    <w:tmpl w:val="153ADB2E"/>
    <w:lvl w:ilvl="0" w:tplc="147AFCF6">
      <w:start w:val="1"/>
      <w:numFmt w:val="decimal"/>
      <w:lvlText w:val="%1."/>
      <w:lvlJc w:val="left"/>
      <w:pPr>
        <w:ind w:left="360" w:hanging="360"/>
      </w:pPr>
      <w:rPr>
        <w:rFonts w:ascii="Verdana" w:eastAsia="Times New Roman" w:hAnsi="Verdan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006FBF"/>
    <w:multiLevelType w:val="multilevel"/>
    <w:tmpl w:val="6844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662D4"/>
    <w:multiLevelType w:val="multilevel"/>
    <w:tmpl w:val="4C34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27F08"/>
    <w:multiLevelType w:val="multilevel"/>
    <w:tmpl w:val="5A90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869AC"/>
    <w:multiLevelType w:val="hybridMultilevel"/>
    <w:tmpl w:val="5750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A0B9C"/>
    <w:multiLevelType w:val="hybridMultilevel"/>
    <w:tmpl w:val="3B686716"/>
    <w:lvl w:ilvl="0" w:tplc="147AFCF6">
      <w:start w:val="1"/>
      <w:numFmt w:val="decimal"/>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97C37"/>
    <w:multiLevelType w:val="hybridMultilevel"/>
    <w:tmpl w:val="67E4227A"/>
    <w:lvl w:ilvl="0" w:tplc="FBEC0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A01B3E"/>
    <w:multiLevelType w:val="hybridMultilevel"/>
    <w:tmpl w:val="BEC29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953D15"/>
    <w:multiLevelType w:val="multilevel"/>
    <w:tmpl w:val="FD00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736E60"/>
    <w:multiLevelType w:val="multilevel"/>
    <w:tmpl w:val="43881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31E9D"/>
    <w:multiLevelType w:val="multilevel"/>
    <w:tmpl w:val="3A48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9A45CC"/>
    <w:multiLevelType w:val="multilevel"/>
    <w:tmpl w:val="E00C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D81B4E"/>
    <w:multiLevelType w:val="hybridMultilevel"/>
    <w:tmpl w:val="3708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64FEC"/>
    <w:multiLevelType w:val="multilevel"/>
    <w:tmpl w:val="4EB03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FC136A"/>
    <w:multiLevelType w:val="multilevel"/>
    <w:tmpl w:val="0FAC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F167FA"/>
    <w:multiLevelType w:val="hybridMultilevel"/>
    <w:tmpl w:val="4C06E2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C955DD"/>
    <w:multiLevelType w:val="hybridMultilevel"/>
    <w:tmpl w:val="97A40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395F2A"/>
    <w:multiLevelType w:val="hybridMultilevel"/>
    <w:tmpl w:val="1248955C"/>
    <w:lvl w:ilvl="0" w:tplc="41A6C8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E8493F"/>
    <w:multiLevelType w:val="hybridMultilevel"/>
    <w:tmpl w:val="E056D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415292"/>
    <w:multiLevelType w:val="hybridMultilevel"/>
    <w:tmpl w:val="482E8F50"/>
    <w:lvl w:ilvl="0" w:tplc="62D635FC">
      <w:start w:val="1"/>
      <w:numFmt w:val="decimal"/>
      <w:lvlText w:val="%1"/>
      <w:lvlJc w:val="left"/>
      <w:pPr>
        <w:ind w:left="360" w:hanging="360"/>
      </w:pPr>
      <w:rPr>
        <w:rFonts w:ascii="Verdana" w:eastAsia="Times New Roman" w:hAnsi="Verdan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9B53D8"/>
    <w:multiLevelType w:val="hybridMultilevel"/>
    <w:tmpl w:val="79E603E2"/>
    <w:lvl w:ilvl="0" w:tplc="5A7CC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6"/>
  </w:num>
  <w:num w:numId="3">
    <w:abstractNumId w:val="0"/>
  </w:num>
  <w:num w:numId="4">
    <w:abstractNumId w:val="14"/>
  </w:num>
  <w:num w:numId="5">
    <w:abstractNumId w:val="19"/>
  </w:num>
  <w:num w:numId="6">
    <w:abstractNumId w:val="3"/>
  </w:num>
  <w:num w:numId="7">
    <w:abstractNumId w:val="7"/>
  </w:num>
  <w:num w:numId="8">
    <w:abstractNumId w:val="15"/>
  </w:num>
  <w:num w:numId="9">
    <w:abstractNumId w:val="8"/>
  </w:num>
  <w:num w:numId="10">
    <w:abstractNumId w:val="6"/>
  </w:num>
  <w:num w:numId="11">
    <w:abstractNumId w:val="4"/>
  </w:num>
  <w:num w:numId="12">
    <w:abstractNumId w:val="13"/>
  </w:num>
  <w:num w:numId="13">
    <w:abstractNumId w:val="2"/>
  </w:num>
  <w:num w:numId="14">
    <w:abstractNumId w:val="1"/>
  </w:num>
  <w:num w:numId="15">
    <w:abstractNumId w:val="17"/>
  </w:num>
  <w:num w:numId="16">
    <w:abstractNumId w:val="11"/>
  </w:num>
  <w:num w:numId="17">
    <w:abstractNumId w:val="25"/>
  </w:num>
  <w:num w:numId="18">
    <w:abstractNumId w:val="9"/>
  </w:num>
  <w:num w:numId="19">
    <w:abstractNumId w:val="24"/>
  </w:num>
  <w:num w:numId="20">
    <w:abstractNumId w:val="22"/>
  </w:num>
  <w:num w:numId="21">
    <w:abstractNumId w:val="12"/>
  </w:num>
  <w:num w:numId="22">
    <w:abstractNumId w:val="20"/>
  </w:num>
  <w:num w:numId="23">
    <w:abstractNumId w:val="5"/>
  </w:num>
  <w:num w:numId="24">
    <w:abstractNumId w:val="1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975"/>
    <w:rsid w:val="0020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2F"/>
    <w:pPr>
      <w:spacing w:after="200" w:line="276" w:lineRule="auto"/>
    </w:pPr>
    <w:rPr>
      <w:sz w:val="22"/>
      <w:szCs w:val="22"/>
    </w:rPr>
  </w:style>
  <w:style w:type="paragraph" w:styleId="Heading1">
    <w:name w:val="heading 1"/>
    <w:basedOn w:val="Normal"/>
    <w:link w:val="Heading1Char"/>
    <w:uiPriority w:val="9"/>
    <w:qFormat/>
    <w:rsid w:val="000A397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975"/>
    <w:rPr>
      <w:rFonts w:ascii="Times New Roman" w:eastAsia="Times New Roman" w:hAnsi="Times New Roman" w:cs="Times New Roman"/>
      <w:b/>
      <w:bCs/>
      <w:kern w:val="36"/>
      <w:sz w:val="48"/>
      <w:szCs w:val="48"/>
    </w:rPr>
  </w:style>
  <w:style w:type="character" w:customStyle="1" w:styleId="headercc">
    <w:name w:val="headercc"/>
    <w:basedOn w:val="DefaultParagraphFont"/>
    <w:rsid w:val="000A3975"/>
  </w:style>
  <w:style w:type="paragraph" w:styleId="NormalWeb">
    <w:name w:val="Normal (Web)"/>
    <w:basedOn w:val="Normal"/>
    <w:uiPriority w:val="99"/>
    <w:semiHidden/>
    <w:unhideWhenUsed/>
    <w:rsid w:val="000A397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A3975"/>
    <w:rPr>
      <w:color w:val="0000FF"/>
      <w:u w:val="single"/>
    </w:rPr>
  </w:style>
  <w:style w:type="paragraph" w:customStyle="1" w:styleId="ColorfulList-Accent11">
    <w:name w:val="Colorful List - Accent 11"/>
    <w:basedOn w:val="Normal"/>
    <w:uiPriority w:val="34"/>
    <w:qFormat/>
    <w:rsid w:val="006D26E4"/>
    <w:pPr>
      <w:ind w:left="720"/>
      <w:contextualSpacing/>
    </w:pPr>
  </w:style>
  <w:style w:type="paragraph" w:styleId="Header">
    <w:name w:val="header"/>
    <w:basedOn w:val="Normal"/>
    <w:link w:val="HeaderChar"/>
    <w:uiPriority w:val="99"/>
    <w:unhideWhenUsed/>
    <w:rsid w:val="0065348C"/>
    <w:pPr>
      <w:tabs>
        <w:tab w:val="center" w:pos="4680"/>
        <w:tab w:val="right" w:pos="9360"/>
      </w:tabs>
    </w:pPr>
  </w:style>
  <w:style w:type="character" w:customStyle="1" w:styleId="HeaderChar">
    <w:name w:val="Header Char"/>
    <w:basedOn w:val="DefaultParagraphFont"/>
    <w:link w:val="Header"/>
    <w:uiPriority w:val="99"/>
    <w:rsid w:val="0065348C"/>
    <w:rPr>
      <w:sz w:val="22"/>
      <w:szCs w:val="22"/>
    </w:rPr>
  </w:style>
  <w:style w:type="paragraph" w:styleId="Footer">
    <w:name w:val="footer"/>
    <w:basedOn w:val="Normal"/>
    <w:link w:val="FooterChar"/>
    <w:uiPriority w:val="99"/>
    <w:semiHidden/>
    <w:unhideWhenUsed/>
    <w:rsid w:val="0065348C"/>
    <w:pPr>
      <w:tabs>
        <w:tab w:val="center" w:pos="4680"/>
        <w:tab w:val="right" w:pos="9360"/>
      </w:tabs>
    </w:pPr>
  </w:style>
  <w:style w:type="character" w:customStyle="1" w:styleId="FooterChar">
    <w:name w:val="Footer Char"/>
    <w:basedOn w:val="DefaultParagraphFont"/>
    <w:link w:val="Footer"/>
    <w:uiPriority w:val="99"/>
    <w:semiHidden/>
    <w:rsid w:val="0065348C"/>
    <w:rPr>
      <w:sz w:val="22"/>
      <w:szCs w:val="22"/>
    </w:rPr>
  </w:style>
  <w:style w:type="paragraph" w:styleId="BalloonText">
    <w:name w:val="Balloon Text"/>
    <w:basedOn w:val="Normal"/>
    <w:link w:val="BalloonTextChar"/>
    <w:uiPriority w:val="99"/>
    <w:semiHidden/>
    <w:unhideWhenUsed/>
    <w:rsid w:val="00653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8C"/>
    <w:rPr>
      <w:rFonts w:ascii="Tahoma" w:hAnsi="Tahoma" w:cs="Tahoma"/>
      <w:sz w:val="16"/>
      <w:szCs w:val="16"/>
    </w:rPr>
  </w:style>
  <w:style w:type="table" w:styleId="TableGrid">
    <w:name w:val="Table Grid"/>
    <w:basedOn w:val="TableNormal"/>
    <w:uiPriority w:val="59"/>
    <w:rsid w:val="00D143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cp:lastPrinted>2008-10-23T16:01:00Z</cp:lastPrinted>
  <dcterms:created xsi:type="dcterms:W3CDTF">2012-11-14T20:02:00Z</dcterms:created>
  <dcterms:modified xsi:type="dcterms:W3CDTF">2012-11-14T20:02:00Z</dcterms:modified>
</cp:coreProperties>
</file>