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C4" w:rsidRPr="00123093" w:rsidRDefault="00914102" w:rsidP="00D049C4">
      <w:pPr>
        <w:rPr>
          <w:lang w:val="en"/>
        </w:rPr>
      </w:pPr>
      <w:bookmarkStart w:id="0" w:name="_GoBack"/>
      <w:bookmarkEnd w:id="0"/>
      <w:r>
        <w:rPr>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44.75pt;margin-top:-6.3pt;width:285.8pt;height:118.8pt;z-index:251657728" fillcolor="yellow">
            <v:textbox style="mso-next-textbox:#_x0000_s1026">
              <w:txbxContent>
                <w:p w:rsidR="00D049C4" w:rsidRPr="00B74C29" w:rsidRDefault="00914102" w:rsidP="00D049C4">
                  <w:pPr>
                    <w:jc w:val="center"/>
                    <w:rPr>
                      <w:rFonts w:ascii="Verdana" w:hAnsi="Verdana"/>
                      <w:b/>
                      <w:sz w:val="20"/>
                    </w:rPr>
                  </w:pPr>
                  <w:r w:rsidRPr="00B74C29">
                    <w:rPr>
                      <w:rFonts w:ascii="Verdana" w:hAnsi="Verdana"/>
                      <w:b/>
                      <w:sz w:val="20"/>
                    </w:rPr>
                    <w:t>Sample Only</w:t>
                  </w:r>
                </w:p>
                <w:p w:rsidR="00D049C4" w:rsidRPr="00B74C29" w:rsidRDefault="00914102">
                  <w:pPr>
                    <w:rPr>
                      <w:rFonts w:ascii="Verdana" w:hAnsi="Verdana"/>
                      <w:sz w:val="20"/>
                    </w:rPr>
                  </w:pPr>
                  <w:r w:rsidRPr="00B74C29">
                    <w:rPr>
                      <w:rFonts w:ascii="Verdana" w:hAnsi="Verdana"/>
                      <w:sz w:val="20"/>
                    </w:rPr>
                    <w:t>This document was submitted by students in a previous class. Their requirements were different from yours. We offer i</w:t>
                  </w:r>
                  <w:r w:rsidRPr="00B74C29">
                    <w:rPr>
                      <w:rFonts w:ascii="Verdana" w:hAnsi="Verdana"/>
                      <w:sz w:val="20"/>
                    </w:rPr>
                    <w:t>t only as a sample of what a project was for that class. Copying this document, in whole or in part, and submitting the result as your own work, would be a violation of the honor code.</w:t>
                  </w:r>
                </w:p>
              </w:txbxContent>
            </v:textbox>
          </v:shape>
        </w:pict>
      </w:r>
    </w:p>
    <w:p w:rsidR="00D049C4" w:rsidRPr="00123093" w:rsidRDefault="00914102" w:rsidP="00D049C4">
      <w:pPr>
        <w:rPr>
          <w:lang w:val="en"/>
        </w:rPr>
      </w:pPr>
    </w:p>
    <w:p w:rsidR="00D049C4" w:rsidRPr="00123093" w:rsidRDefault="00914102" w:rsidP="00D049C4">
      <w:pPr>
        <w:rPr>
          <w:lang w:val="en"/>
        </w:rPr>
      </w:pPr>
    </w:p>
    <w:p w:rsidR="00D049C4" w:rsidRPr="00123093" w:rsidRDefault="00914102" w:rsidP="00D049C4">
      <w:pPr>
        <w:rPr>
          <w:lang w:val="en"/>
        </w:rPr>
      </w:pPr>
    </w:p>
    <w:p w:rsidR="00D049C4" w:rsidRPr="00123093" w:rsidRDefault="00914102" w:rsidP="00D049C4">
      <w:pPr>
        <w:rPr>
          <w:lang w:val="en"/>
        </w:rPr>
      </w:pPr>
    </w:p>
    <w:p w:rsidR="00D049C4" w:rsidRPr="005F47DC" w:rsidRDefault="00914102" w:rsidP="00D049C4">
      <w:pPr>
        <w:numPr>
          <w:ilvl w:val="0"/>
          <w:numId w:val="1"/>
        </w:numPr>
        <w:tabs>
          <w:tab w:val="clear" w:pos="720"/>
          <w:tab w:val="num" w:pos="360"/>
        </w:tabs>
        <w:spacing w:after="12" w:line="240" w:lineRule="auto"/>
        <w:ind w:left="0" w:firstLine="0"/>
        <w:rPr>
          <w:rFonts w:ascii="Verdana" w:hAnsi="Verdana"/>
          <w:b/>
          <w:sz w:val="20"/>
          <w:szCs w:val="20"/>
        </w:rPr>
      </w:pPr>
      <w:r w:rsidRPr="005F47DC">
        <w:rPr>
          <w:rFonts w:ascii="Verdana" w:hAnsi="Verdana"/>
          <w:b/>
          <w:sz w:val="20"/>
          <w:szCs w:val="20"/>
        </w:rPr>
        <w:t>How the calculation works</w:t>
      </w:r>
    </w:p>
    <w:p w:rsidR="00D049C4" w:rsidRDefault="00914102" w:rsidP="00D049C4">
      <w:pPr>
        <w:spacing w:after="12" w:line="240" w:lineRule="auto"/>
        <w:ind w:firstLine="360"/>
        <w:rPr>
          <w:rFonts w:ascii="Verdana" w:hAnsi="Verdana"/>
          <w:sz w:val="20"/>
          <w:szCs w:val="20"/>
        </w:rPr>
      </w:pPr>
      <w:proofErr w:type="spellStart"/>
      <w:r w:rsidRPr="0084357E">
        <w:rPr>
          <w:rFonts w:ascii="Verdana" w:hAnsi="Verdana"/>
          <w:sz w:val="20"/>
          <w:szCs w:val="20"/>
        </w:rPr>
        <w:t>TheSurf</w:t>
      </w:r>
      <w:proofErr w:type="spellEnd"/>
      <w:r w:rsidRPr="0084357E">
        <w:rPr>
          <w:rFonts w:ascii="Verdana" w:hAnsi="Verdana"/>
          <w:sz w:val="20"/>
          <w:szCs w:val="20"/>
        </w:rPr>
        <w:t xml:space="preserve"> model was designed to be easily managed and maintained by its intended user, making it an invaluable resource.  This was accomplished utilizing meaningful names for all of the parameters, input/output streams, named </w:t>
      </w:r>
      <w:r w:rsidRPr="0084357E">
        <w:rPr>
          <w:rFonts w:ascii="Verdana" w:hAnsi="Verdana"/>
          <w:sz w:val="20"/>
          <w:szCs w:val="20"/>
        </w:rPr>
        <w:t xml:space="preserve">ranges, and worksheet names.  All names in the </w:t>
      </w:r>
      <w:proofErr w:type="spellStart"/>
      <w:r w:rsidRPr="0084357E">
        <w:rPr>
          <w:rFonts w:ascii="Verdana" w:hAnsi="Verdana"/>
          <w:i/>
          <w:sz w:val="20"/>
          <w:szCs w:val="20"/>
        </w:rPr>
        <w:t>ParametersInputs</w:t>
      </w:r>
      <w:proofErr w:type="spellEnd"/>
      <w:r w:rsidRPr="0084357E">
        <w:rPr>
          <w:rFonts w:ascii="Verdana" w:hAnsi="Verdana"/>
          <w:sz w:val="20"/>
          <w:szCs w:val="20"/>
        </w:rPr>
        <w:t xml:space="preserve"> sheet are workbook specific names. </w:t>
      </w:r>
      <w:proofErr w:type="spellStart"/>
      <w:r w:rsidRPr="0084357E">
        <w:rPr>
          <w:rFonts w:ascii="Verdana" w:hAnsi="Verdana"/>
          <w:sz w:val="20"/>
          <w:szCs w:val="20"/>
        </w:rPr>
        <w:t>TheSurf</w:t>
      </w:r>
      <w:proofErr w:type="spellEnd"/>
      <w:r w:rsidRPr="0084357E">
        <w:rPr>
          <w:rFonts w:ascii="Verdana" w:hAnsi="Verdana"/>
          <w:sz w:val="20"/>
          <w:szCs w:val="20"/>
        </w:rPr>
        <w:t xml:space="preserve"> model is constructed on the ripple principle, which means that changes on the </w:t>
      </w:r>
      <w:proofErr w:type="spellStart"/>
      <w:r w:rsidRPr="0084357E">
        <w:rPr>
          <w:rFonts w:ascii="Verdana" w:hAnsi="Verdana"/>
          <w:i/>
          <w:sz w:val="20"/>
          <w:szCs w:val="20"/>
        </w:rPr>
        <w:t>ParametersInputs</w:t>
      </w:r>
      <w:proofErr w:type="spellEnd"/>
      <w:r w:rsidRPr="0084357E">
        <w:rPr>
          <w:rFonts w:ascii="Verdana" w:hAnsi="Verdana"/>
          <w:sz w:val="20"/>
          <w:szCs w:val="20"/>
        </w:rPr>
        <w:t xml:space="preserve"> sheet ripple through</w:t>
      </w:r>
      <w:r>
        <w:rPr>
          <w:rFonts w:ascii="Verdana" w:hAnsi="Verdana"/>
          <w:sz w:val="20"/>
          <w:szCs w:val="20"/>
        </w:rPr>
        <w:t>out</w:t>
      </w:r>
      <w:r w:rsidRPr="0084357E">
        <w:rPr>
          <w:rFonts w:ascii="Verdana" w:hAnsi="Verdana"/>
          <w:sz w:val="20"/>
          <w:szCs w:val="20"/>
        </w:rPr>
        <w:t xml:space="preserve"> the entire model.  There is a </w:t>
      </w:r>
      <w:r w:rsidRPr="0084357E">
        <w:rPr>
          <w:rFonts w:ascii="Verdana" w:hAnsi="Verdana"/>
          <w:sz w:val="20"/>
          <w:szCs w:val="20"/>
        </w:rPr>
        <w:t xml:space="preserve">summary sheet </w:t>
      </w:r>
      <w:proofErr w:type="spellStart"/>
      <w:r w:rsidRPr="0084357E">
        <w:rPr>
          <w:rFonts w:ascii="Verdana" w:hAnsi="Verdana"/>
          <w:i/>
          <w:sz w:val="20"/>
          <w:szCs w:val="20"/>
        </w:rPr>
        <w:t>RevenuesEarnings</w:t>
      </w:r>
      <w:proofErr w:type="spellEnd"/>
      <w:r w:rsidRPr="0084357E">
        <w:rPr>
          <w:rFonts w:ascii="Verdana" w:hAnsi="Verdana"/>
          <w:sz w:val="20"/>
          <w:szCs w:val="20"/>
        </w:rPr>
        <w:t xml:space="preserve"> which contains the outputs from the intermediate results achieved on the other worksheets. </w:t>
      </w:r>
    </w:p>
    <w:p w:rsidR="00D049C4" w:rsidRDefault="00914102" w:rsidP="00D049C4">
      <w:pPr>
        <w:spacing w:after="12" w:line="240" w:lineRule="auto"/>
        <w:ind w:firstLine="360"/>
        <w:rPr>
          <w:rFonts w:ascii="Verdana" w:hAnsi="Verdana"/>
          <w:sz w:val="20"/>
          <w:szCs w:val="20"/>
        </w:rPr>
      </w:pPr>
      <w:r>
        <w:rPr>
          <w:rFonts w:ascii="Verdana" w:hAnsi="Verdana"/>
          <w:sz w:val="20"/>
          <w:szCs w:val="20"/>
        </w:rPr>
        <w:t>Listed below you will have an introduction of terms that will be referred to going forth in explanation of our model and how each spe</w:t>
      </w:r>
      <w:r>
        <w:rPr>
          <w:rFonts w:ascii="Verdana" w:hAnsi="Verdana"/>
          <w:sz w:val="20"/>
          <w:szCs w:val="20"/>
        </w:rPr>
        <w:t xml:space="preserve">cifically pertains to </w:t>
      </w:r>
      <w:proofErr w:type="spellStart"/>
      <w:r>
        <w:rPr>
          <w:rFonts w:ascii="Verdana" w:hAnsi="Verdana"/>
          <w:sz w:val="20"/>
          <w:szCs w:val="20"/>
        </w:rPr>
        <w:t>TheSurf’s</w:t>
      </w:r>
      <w:proofErr w:type="spellEnd"/>
      <w:r>
        <w:rPr>
          <w:rFonts w:ascii="Verdana" w:hAnsi="Verdana"/>
          <w:sz w:val="20"/>
          <w:szCs w:val="20"/>
        </w:rPr>
        <w:t xml:space="preserve"> inner workings: </w:t>
      </w:r>
    </w:p>
    <w:p w:rsidR="00D049C4" w:rsidRPr="005F47DC" w:rsidRDefault="00914102" w:rsidP="00D049C4">
      <w:pPr>
        <w:spacing w:after="12" w:line="240" w:lineRule="auto"/>
        <w:ind w:left="360"/>
        <w:rPr>
          <w:rFonts w:ascii="Verdana" w:hAnsi="Verdana"/>
          <w:sz w:val="20"/>
          <w:szCs w:val="20"/>
        </w:rPr>
      </w:pPr>
      <w:r w:rsidRPr="005F47DC">
        <w:rPr>
          <w:rFonts w:ascii="Verdana" w:hAnsi="Verdana"/>
          <w:sz w:val="20"/>
          <w:szCs w:val="20"/>
        </w:rPr>
        <w:t xml:space="preserve">The </w:t>
      </w:r>
      <w:r w:rsidRPr="00B24A80">
        <w:rPr>
          <w:rFonts w:ascii="Verdana" w:hAnsi="Verdana"/>
          <w:i/>
          <w:sz w:val="20"/>
          <w:szCs w:val="20"/>
        </w:rPr>
        <w:t>Parameters</w:t>
      </w:r>
      <w:r>
        <w:rPr>
          <w:rFonts w:ascii="Verdana" w:hAnsi="Verdana"/>
          <w:i/>
          <w:sz w:val="20"/>
          <w:szCs w:val="20"/>
        </w:rPr>
        <w:t>:</w:t>
      </w:r>
      <w:r w:rsidRPr="005F47DC">
        <w:rPr>
          <w:rFonts w:ascii="Verdana" w:hAnsi="Verdana"/>
          <w:sz w:val="20"/>
          <w:szCs w:val="20"/>
        </w:rPr>
        <w:t xml:space="preserve"> </w:t>
      </w:r>
      <w:r>
        <w:rPr>
          <w:rFonts w:ascii="Verdana" w:hAnsi="Verdana"/>
          <w:sz w:val="20"/>
          <w:szCs w:val="20"/>
        </w:rPr>
        <w:t>A</w:t>
      </w:r>
      <w:r w:rsidRPr="005F47DC">
        <w:rPr>
          <w:rFonts w:ascii="Verdana" w:hAnsi="Verdana"/>
          <w:sz w:val="20"/>
          <w:szCs w:val="20"/>
        </w:rPr>
        <w:t>re single cells</w:t>
      </w:r>
      <w:r>
        <w:rPr>
          <w:rFonts w:ascii="Verdana" w:hAnsi="Verdana"/>
          <w:sz w:val="20"/>
          <w:szCs w:val="20"/>
        </w:rPr>
        <w:t>, s</w:t>
      </w:r>
      <w:r w:rsidRPr="005F47DC">
        <w:rPr>
          <w:rFonts w:ascii="Verdana" w:hAnsi="Verdana"/>
          <w:sz w:val="20"/>
          <w:szCs w:val="20"/>
        </w:rPr>
        <w:t>ome parameters take in the data entered directly by a user and can be changed independently.  Some parameters are calculated, i.e. contain formulas.  These parameters are u</w:t>
      </w:r>
      <w:r w:rsidRPr="005F47DC">
        <w:rPr>
          <w:rFonts w:ascii="Verdana" w:hAnsi="Verdana"/>
          <w:sz w:val="20"/>
          <w:szCs w:val="20"/>
        </w:rPr>
        <w:t xml:space="preserve">sed as interim results for the output streams and other calculations.  They cannot be changed by a direct input.  </w:t>
      </w:r>
    </w:p>
    <w:p w:rsidR="00D049C4" w:rsidRPr="005F47DC" w:rsidRDefault="00914102" w:rsidP="00D049C4">
      <w:pPr>
        <w:spacing w:after="12" w:line="240" w:lineRule="auto"/>
        <w:ind w:left="360"/>
        <w:rPr>
          <w:rFonts w:ascii="Verdana" w:hAnsi="Verdana"/>
          <w:sz w:val="20"/>
          <w:szCs w:val="20"/>
        </w:rPr>
      </w:pPr>
      <w:r w:rsidRPr="00B24A80">
        <w:rPr>
          <w:rFonts w:ascii="Verdana" w:hAnsi="Verdana"/>
          <w:i/>
          <w:sz w:val="20"/>
          <w:szCs w:val="20"/>
        </w:rPr>
        <w:t xml:space="preserve">Parameter </w:t>
      </w:r>
      <w:r>
        <w:rPr>
          <w:rFonts w:ascii="Verdana" w:hAnsi="Verdana"/>
          <w:i/>
          <w:sz w:val="20"/>
          <w:szCs w:val="20"/>
        </w:rPr>
        <w:t>B</w:t>
      </w:r>
      <w:r w:rsidRPr="00B24A80">
        <w:rPr>
          <w:rFonts w:ascii="Verdana" w:hAnsi="Verdana"/>
          <w:i/>
          <w:sz w:val="20"/>
          <w:szCs w:val="20"/>
        </w:rPr>
        <w:t>locks</w:t>
      </w:r>
      <w:r>
        <w:rPr>
          <w:rFonts w:ascii="Verdana" w:hAnsi="Verdana"/>
          <w:i/>
          <w:sz w:val="20"/>
          <w:szCs w:val="20"/>
        </w:rPr>
        <w:t>:</w:t>
      </w:r>
      <w:r w:rsidRPr="005F47DC">
        <w:rPr>
          <w:rFonts w:ascii="Verdana" w:hAnsi="Verdana"/>
          <w:sz w:val="20"/>
          <w:szCs w:val="20"/>
        </w:rPr>
        <w:t xml:space="preserve">  The parameters are grouped into blocks primarily by category.  Parameter </w:t>
      </w:r>
      <w:r>
        <w:rPr>
          <w:rFonts w:ascii="Verdana" w:hAnsi="Verdana"/>
          <w:sz w:val="20"/>
          <w:szCs w:val="20"/>
        </w:rPr>
        <w:t>blocks used in calculations</w:t>
      </w:r>
      <w:r w:rsidRPr="005F47DC">
        <w:rPr>
          <w:rFonts w:ascii="Verdana" w:hAnsi="Verdana"/>
          <w:sz w:val="20"/>
          <w:szCs w:val="20"/>
        </w:rPr>
        <w:t xml:space="preserve"> also</w:t>
      </w:r>
      <w:r>
        <w:rPr>
          <w:rFonts w:ascii="Verdana" w:hAnsi="Verdana"/>
          <w:sz w:val="20"/>
          <w:szCs w:val="20"/>
        </w:rPr>
        <w:t xml:space="preserve"> have</w:t>
      </w:r>
      <w:r w:rsidRPr="005F47DC">
        <w:rPr>
          <w:rFonts w:ascii="Verdana" w:hAnsi="Verdana"/>
          <w:sz w:val="20"/>
          <w:szCs w:val="20"/>
        </w:rPr>
        <w:t xml:space="preserve"> defined nam</w:t>
      </w:r>
      <w:r w:rsidRPr="005F47DC">
        <w:rPr>
          <w:rFonts w:ascii="Verdana" w:hAnsi="Verdana"/>
          <w:sz w:val="20"/>
          <w:szCs w:val="20"/>
        </w:rPr>
        <w:t xml:space="preserve">es.  Although an individual parameter in the </w:t>
      </w:r>
      <w:r>
        <w:rPr>
          <w:rFonts w:ascii="Verdana" w:hAnsi="Verdana"/>
          <w:sz w:val="20"/>
          <w:szCs w:val="20"/>
        </w:rPr>
        <w:t>parameter block can be changed</w:t>
      </w:r>
      <w:r w:rsidRPr="005F47DC">
        <w:rPr>
          <w:rFonts w:ascii="Verdana" w:hAnsi="Verdana"/>
          <w:sz w:val="20"/>
          <w:szCs w:val="20"/>
        </w:rPr>
        <w:t>, if parameters need to be added or remove</w:t>
      </w:r>
      <w:r>
        <w:rPr>
          <w:rFonts w:ascii="Verdana" w:hAnsi="Verdana"/>
          <w:sz w:val="20"/>
          <w:szCs w:val="20"/>
        </w:rPr>
        <w:t xml:space="preserve">d from the parameter block, </w:t>
      </w:r>
      <w:r w:rsidRPr="005F47DC">
        <w:rPr>
          <w:rFonts w:ascii="Verdana" w:hAnsi="Verdana"/>
          <w:sz w:val="20"/>
          <w:szCs w:val="20"/>
        </w:rPr>
        <w:t>excel won’t allow it by producing the message: “You cannot change a part of the array”.  If the parameter block</w:t>
      </w:r>
      <w:r w:rsidRPr="005F47DC">
        <w:rPr>
          <w:rFonts w:ascii="Verdana" w:hAnsi="Verdana"/>
          <w:sz w:val="20"/>
          <w:szCs w:val="20"/>
        </w:rPr>
        <w:t xml:space="preserve"> size need to be changed, do the following:  Go to Formulas &gt; Find the Name of the Parameter block&gt; on the line under Refers to, change the existing range to a new range. </w:t>
      </w:r>
    </w:p>
    <w:p w:rsidR="00D049C4" w:rsidRPr="005F47DC" w:rsidRDefault="00914102" w:rsidP="00D049C4">
      <w:pPr>
        <w:spacing w:after="12" w:line="240" w:lineRule="auto"/>
        <w:ind w:left="360"/>
        <w:rPr>
          <w:rFonts w:ascii="Verdana" w:hAnsi="Verdana"/>
          <w:sz w:val="20"/>
          <w:szCs w:val="20"/>
        </w:rPr>
      </w:pPr>
      <w:r w:rsidRPr="00B24A80">
        <w:rPr>
          <w:rFonts w:ascii="Verdana" w:hAnsi="Verdana"/>
          <w:i/>
          <w:sz w:val="20"/>
          <w:szCs w:val="20"/>
        </w:rPr>
        <w:t>Input streams</w:t>
      </w:r>
      <w:r w:rsidRPr="005F47DC">
        <w:rPr>
          <w:rFonts w:ascii="Verdana" w:hAnsi="Verdana"/>
          <w:sz w:val="20"/>
          <w:szCs w:val="20"/>
        </w:rPr>
        <w:t>.  For the purposes of this project</w:t>
      </w:r>
      <w:r>
        <w:rPr>
          <w:rFonts w:ascii="Verdana" w:hAnsi="Verdana"/>
          <w:sz w:val="20"/>
          <w:szCs w:val="20"/>
        </w:rPr>
        <w:t xml:space="preserve"> the</w:t>
      </w:r>
      <w:r w:rsidRPr="005F47DC">
        <w:rPr>
          <w:rFonts w:ascii="Verdana" w:hAnsi="Verdana"/>
          <w:sz w:val="20"/>
          <w:szCs w:val="20"/>
        </w:rPr>
        <w:t xml:space="preserve"> input streams </w:t>
      </w:r>
      <w:r>
        <w:rPr>
          <w:rFonts w:ascii="Verdana" w:hAnsi="Verdana"/>
          <w:sz w:val="20"/>
          <w:szCs w:val="20"/>
        </w:rPr>
        <w:t>of data</w:t>
      </w:r>
      <w:r w:rsidRPr="00FE2C77">
        <w:rPr>
          <w:rFonts w:ascii="Verdana" w:hAnsi="Verdana"/>
          <w:sz w:val="20"/>
          <w:szCs w:val="20"/>
        </w:rPr>
        <w:t xml:space="preserve"> span </w:t>
      </w:r>
      <w:r>
        <w:rPr>
          <w:rFonts w:ascii="Verdana" w:hAnsi="Verdana"/>
          <w:sz w:val="20"/>
          <w:szCs w:val="20"/>
        </w:rPr>
        <w:t>the</w:t>
      </w:r>
      <w:r w:rsidRPr="00FE2C77">
        <w:rPr>
          <w:rFonts w:ascii="Verdana" w:hAnsi="Verdana"/>
          <w:sz w:val="20"/>
          <w:szCs w:val="20"/>
        </w:rPr>
        <w:t xml:space="preserve"> </w:t>
      </w:r>
      <w:r w:rsidRPr="00FE2C77">
        <w:rPr>
          <w:rFonts w:ascii="Verdana" w:hAnsi="Verdana"/>
          <w:sz w:val="20"/>
          <w:szCs w:val="20"/>
        </w:rPr>
        <w:t>12 time periods</w:t>
      </w:r>
      <w:r>
        <w:rPr>
          <w:rFonts w:ascii="Verdana" w:hAnsi="Verdana"/>
          <w:sz w:val="20"/>
          <w:szCs w:val="20"/>
        </w:rPr>
        <w:t xml:space="preserve"> indicating months in the first operating year</w:t>
      </w:r>
      <w:r w:rsidRPr="005F47DC">
        <w:rPr>
          <w:rFonts w:ascii="Verdana" w:hAnsi="Verdana"/>
          <w:sz w:val="20"/>
          <w:szCs w:val="20"/>
        </w:rPr>
        <w:t>.  Each individual cell in the input st</w:t>
      </w:r>
      <w:r>
        <w:rPr>
          <w:rFonts w:ascii="Verdana" w:hAnsi="Verdana"/>
          <w:sz w:val="20"/>
          <w:szCs w:val="20"/>
        </w:rPr>
        <w:t>ream can be modified</w:t>
      </w:r>
      <w:r w:rsidRPr="005F47DC">
        <w:rPr>
          <w:rFonts w:ascii="Verdana" w:hAnsi="Verdana"/>
          <w:sz w:val="20"/>
          <w:szCs w:val="20"/>
        </w:rPr>
        <w:t>.  If there is a change in the input stream size, the same steps as described in the parameter blocks above must be followed.  Input str</w:t>
      </w:r>
      <w:r w:rsidRPr="005F47DC">
        <w:rPr>
          <w:rFonts w:ascii="Verdana" w:hAnsi="Verdana"/>
          <w:sz w:val="20"/>
          <w:szCs w:val="20"/>
        </w:rPr>
        <w:t>eams have defined names which are used in calculations.  Calculated input streams (intermediate results) contain formulas, and cannot be changed directly.  The change to parameters either individual or in input streams change the data in the output streams</w:t>
      </w:r>
      <w:r w:rsidRPr="005F47DC">
        <w:rPr>
          <w:rFonts w:ascii="Verdana" w:hAnsi="Verdana"/>
          <w:sz w:val="20"/>
          <w:szCs w:val="20"/>
        </w:rPr>
        <w:t xml:space="preserve">.  </w:t>
      </w:r>
    </w:p>
    <w:p w:rsidR="00D049C4" w:rsidRDefault="00914102" w:rsidP="00D049C4">
      <w:pPr>
        <w:spacing w:after="12" w:line="240" w:lineRule="auto"/>
        <w:ind w:left="360"/>
        <w:rPr>
          <w:rFonts w:ascii="Verdana" w:hAnsi="Verdana"/>
          <w:sz w:val="20"/>
          <w:szCs w:val="20"/>
        </w:rPr>
      </w:pPr>
      <w:r w:rsidRPr="00B24A80">
        <w:rPr>
          <w:rFonts w:ascii="Verdana" w:hAnsi="Verdana"/>
          <w:i/>
          <w:sz w:val="20"/>
          <w:szCs w:val="20"/>
        </w:rPr>
        <w:t>Output streams</w:t>
      </w:r>
      <w:r w:rsidRPr="005F47DC">
        <w:rPr>
          <w:rFonts w:ascii="Verdana" w:hAnsi="Verdana"/>
          <w:sz w:val="20"/>
          <w:szCs w:val="20"/>
        </w:rPr>
        <w:t xml:space="preserve"> are the results of calculations of parameters and input streams, and output streams </w:t>
      </w:r>
      <w:r>
        <w:rPr>
          <w:rFonts w:ascii="Verdana" w:hAnsi="Verdana"/>
          <w:sz w:val="20"/>
          <w:szCs w:val="20"/>
        </w:rPr>
        <w:t>contain</w:t>
      </w:r>
      <w:r w:rsidRPr="005F47DC">
        <w:rPr>
          <w:rFonts w:ascii="Verdana" w:hAnsi="Verdana"/>
          <w:sz w:val="20"/>
          <w:szCs w:val="20"/>
        </w:rPr>
        <w:t xml:space="preserve"> formulas.   For the purposes of this proj</w:t>
      </w:r>
      <w:r>
        <w:rPr>
          <w:rFonts w:ascii="Verdana" w:hAnsi="Verdana"/>
          <w:sz w:val="20"/>
          <w:szCs w:val="20"/>
        </w:rPr>
        <w:t>ect, the output streams</w:t>
      </w:r>
      <w:r w:rsidRPr="005F47DC">
        <w:rPr>
          <w:rFonts w:ascii="Verdana" w:hAnsi="Verdana"/>
          <w:sz w:val="20"/>
          <w:szCs w:val="20"/>
        </w:rPr>
        <w:t xml:space="preserve"> </w:t>
      </w:r>
      <w:r>
        <w:rPr>
          <w:rFonts w:ascii="Verdana" w:hAnsi="Verdana"/>
          <w:sz w:val="20"/>
          <w:szCs w:val="20"/>
        </w:rPr>
        <w:t>of</w:t>
      </w:r>
      <w:r w:rsidRPr="00FE2C77">
        <w:rPr>
          <w:rFonts w:ascii="Verdana" w:hAnsi="Verdana"/>
          <w:sz w:val="20"/>
          <w:szCs w:val="20"/>
        </w:rPr>
        <w:t xml:space="preserve"> data that span </w:t>
      </w:r>
      <w:r>
        <w:rPr>
          <w:rFonts w:ascii="Verdana" w:hAnsi="Verdana"/>
          <w:sz w:val="20"/>
          <w:szCs w:val="20"/>
        </w:rPr>
        <w:t>the</w:t>
      </w:r>
      <w:r w:rsidRPr="00FE2C77">
        <w:rPr>
          <w:rFonts w:ascii="Verdana" w:hAnsi="Verdana"/>
          <w:sz w:val="20"/>
          <w:szCs w:val="20"/>
        </w:rPr>
        <w:t xml:space="preserve"> 12 time periods</w:t>
      </w:r>
      <w:r>
        <w:rPr>
          <w:rFonts w:ascii="Verdana" w:hAnsi="Verdana"/>
          <w:sz w:val="20"/>
          <w:szCs w:val="20"/>
        </w:rPr>
        <w:t xml:space="preserve"> for months in the first operating year</w:t>
      </w:r>
      <w:r w:rsidRPr="005F47DC">
        <w:rPr>
          <w:rFonts w:ascii="Verdana" w:hAnsi="Verdana"/>
          <w:sz w:val="20"/>
          <w:szCs w:val="20"/>
        </w:rPr>
        <w:t>.  A</w:t>
      </w:r>
      <w:r w:rsidRPr="005F47DC">
        <w:rPr>
          <w:rFonts w:ascii="Verdana" w:hAnsi="Verdana"/>
          <w:sz w:val="20"/>
          <w:szCs w:val="20"/>
        </w:rPr>
        <w:t xml:space="preserve">ll output streams cannot be changed by a direct input from a user.  </w:t>
      </w:r>
    </w:p>
    <w:p w:rsidR="00D049C4" w:rsidRDefault="00914102" w:rsidP="00D049C4">
      <w:pPr>
        <w:spacing w:after="12" w:line="240" w:lineRule="auto"/>
        <w:ind w:firstLine="360"/>
        <w:rPr>
          <w:rFonts w:ascii="Verdana" w:hAnsi="Verdana"/>
          <w:sz w:val="20"/>
          <w:szCs w:val="20"/>
        </w:rPr>
      </w:pPr>
      <w:proofErr w:type="spellStart"/>
      <w:r w:rsidRPr="005F47DC">
        <w:rPr>
          <w:rFonts w:ascii="Verdana" w:hAnsi="Verdana"/>
          <w:sz w:val="20"/>
          <w:szCs w:val="20"/>
        </w:rPr>
        <w:t>TheSurf</w:t>
      </w:r>
      <w:proofErr w:type="spellEnd"/>
      <w:r w:rsidRPr="005F47DC">
        <w:rPr>
          <w:rFonts w:ascii="Verdana" w:hAnsi="Verdana"/>
          <w:sz w:val="20"/>
          <w:szCs w:val="20"/>
        </w:rPr>
        <w:t xml:space="preserve"> spreadsheet model contains eight worksheets with self-explanatory names</w:t>
      </w:r>
      <w:r>
        <w:rPr>
          <w:rFonts w:ascii="Verdana" w:hAnsi="Verdana"/>
          <w:sz w:val="20"/>
          <w:szCs w:val="20"/>
        </w:rPr>
        <w:t xml:space="preserve">. </w:t>
      </w:r>
    </w:p>
    <w:p w:rsidR="00D049C4" w:rsidRDefault="00914102" w:rsidP="00D049C4">
      <w:pPr>
        <w:spacing w:after="12" w:line="240" w:lineRule="auto"/>
        <w:rPr>
          <w:rFonts w:ascii="Verdana" w:hAnsi="Verdana"/>
          <w:i/>
          <w:sz w:val="20"/>
          <w:szCs w:val="20"/>
        </w:rPr>
      </w:pPr>
      <w:r w:rsidRPr="005F47DC">
        <w:rPr>
          <w:rFonts w:ascii="Verdana" w:hAnsi="Verdana"/>
          <w:sz w:val="20"/>
          <w:szCs w:val="20"/>
        </w:rPr>
        <w:t>Formulas used in calculations</w:t>
      </w:r>
      <w:r>
        <w:rPr>
          <w:rFonts w:ascii="Verdana" w:hAnsi="Verdana"/>
          <w:sz w:val="20"/>
          <w:szCs w:val="20"/>
        </w:rPr>
        <w:t xml:space="preserve"> throughout this model</w:t>
      </w:r>
      <w:r w:rsidRPr="005F47DC">
        <w:rPr>
          <w:rFonts w:ascii="Verdana" w:hAnsi="Verdana"/>
          <w:sz w:val="20"/>
          <w:szCs w:val="20"/>
        </w:rPr>
        <w:t xml:space="preserve"> are ei</w:t>
      </w:r>
      <w:r>
        <w:rPr>
          <w:rFonts w:ascii="Verdana" w:hAnsi="Verdana"/>
          <w:sz w:val="20"/>
          <w:szCs w:val="20"/>
        </w:rPr>
        <w:t>ther standard excel formulas,</w:t>
      </w:r>
      <w:r w:rsidRPr="005F47DC">
        <w:rPr>
          <w:rFonts w:ascii="Verdana" w:hAnsi="Verdana"/>
          <w:sz w:val="20"/>
          <w:szCs w:val="20"/>
        </w:rPr>
        <w:t xml:space="preserve"> financial formula</w:t>
      </w:r>
      <w:r w:rsidRPr="005F47DC">
        <w:rPr>
          <w:rFonts w:ascii="Verdana" w:hAnsi="Verdana"/>
          <w:sz w:val="20"/>
          <w:szCs w:val="20"/>
        </w:rPr>
        <w:t xml:space="preserve">s, or </w:t>
      </w:r>
      <w:proofErr w:type="spellStart"/>
      <w:r w:rsidRPr="005F47DC">
        <w:rPr>
          <w:rFonts w:ascii="Verdana" w:hAnsi="Verdana"/>
          <w:sz w:val="20"/>
          <w:szCs w:val="20"/>
        </w:rPr>
        <w:t>TheSurf</w:t>
      </w:r>
      <w:proofErr w:type="spellEnd"/>
      <w:r w:rsidRPr="005F47DC">
        <w:rPr>
          <w:rFonts w:ascii="Verdana" w:hAnsi="Verdana"/>
          <w:sz w:val="20"/>
          <w:szCs w:val="20"/>
        </w:rPr>
        <w:t xml:space="preserve"> business specific calculation.  The model mainly uses array arithmetic and multiplication.  </w:t>
      </w:r>
      <w:r>
        <w:rPr>
          <w:rFonts w:ascii="Verdana" w:hAnsi="Verdana"/>
          <w:sz w:val="20"/>
          <w:szCs w:val="20"/>
        </w:rPr>
        <w:t>Below you</w:t>
      </w:r>
      <w:r w:rsidRPr="0084357E">
        <w:rPr>
          <w:rFonts w:ascii="Verdana" w:hAnsi="Verdana"/>
          <w:sz w:val="20"/>
          <w:szCs w:val="20"/>
        </w:rPr>
        <w:t xml:space="preserve"> will find the parame</w:t>
      </w:r>
      <w:r>
        <w:rPr>
          <w:rFonts w:ascii="Verdana" w:hAnsi="Verdana"/>
          <w:sz w:val="20"/>
          <w:szCs w:val="20"/>
        </w:rPr>
        <w:t>ters, input streams, and output calculations</w:t>
      </w:r>
      <w:r w:rsidRPr="0084357E">
        <w:rPr>
          <w:rFonts w:ascii="Verdana" w:hAnsi="Verdana"/>
          <w:sz w:val="20"/>
          <w:szCs w:val="20"/>
        </w:rPr>
        <w:t xml:space="preserve"> listed by worksheet</w:t>
      </w:r>
      <w:r>
        <w:rPr>
          <w:rFonts w:ascii="Verdana" w:hAnsi="Verdana"/>
          <w:sz w:val="20"/>
          <w:szCs w:val="20"/>
        </w:rPr>
        <w:t>:</w:t>
      </w:r>
    </w:p>
    <w:p w:rsidR="00D049C4" w:rsidRPr="000C729C" w:rsidRDefault="00914102" w:rsidP="00D049C4">
      <w:pPr>
        <w:spacing w:after="12" w:line="240" w:lineRule="auto"/>
        <w:rPr>
          <w:rFonts w:ascii="Verdana" w:hAnsi="Verdana"/>
          <w:i/>
          <w:sz w:val="20"/>
          <w:szCs w:val="20"/>
        </w:rPr>
      </w:pPr>
      <w:proofErr w:type="spellStart"/>
      <w:r w:rsidRPr="00102643">
        <w:rPr>
          <w:rFonts w:ascii="Verdana" w:hAnsi="Verdana"/>
          <w:i/>
          <w:sz w:val="20"/>
          <w:szCs w:val="20"/>
        </w:rPr>
        <w:lastRenderedPageBreak/>
        <w:t>ParametersInputs</w:t>
      </w:r>
      <w:proofErr w:type="spellEnd"/>
      <w:r w:rsidRPr="00102643">
        <w:rPr>
          <w:rFonts w:ascii="Verdana" w:hAnsi="Verdana"/>
          <w:i/>
          <w:sz w:val="20"/>
          <w:szCs w:val="20"/>
        </w:rPr>
        <w:t>:</w:t>
      </w:r>
      <w:r>
        <w:rPr>
          <w:rFonts w:ascii="Verdana" w:hAnsi="Verdana"/>
          <w:i/>
          <w:sz w:val="20"/>
          <w:szCs w:val="20"/>
        </w:rPr>
        <w:t xml:space="preserve"> </w:t>
      </w:r>
      <w:r w:rsidRPr="00102643">
        <w:rPr>
          <w:rFonts w:ascii="Verdana" w:hAnsi="Verdana"/>
          <w:sz w:val="20"/>
          <w:szCs w:val="20"/>
        </w:rPr>
        <w:t>This sheet includes all of the param</w:t>
      </w:r>
      <w:r w:rsidRPr="00102643">
        <w:rPr>
          <w:rFonts w:ascii="Verdana" w:hAnsi="Verdana"/>
          <w:sz w:val="20"/>
          <w:szCs w:val="20"/>
        </w:rPr>
        <w:t>eters, and in</w:t>
      </w:r>
      <w:r>
        <w:rPr>
          <w:rFonts w:ascii="Verdana" w:hAnsi="Verdana"/>
          <w:sz w:val="20"/>
          <w:szCs w:val="20"/>
        </w:rPr>
        <w:t xml:space="preserve">put streams used throughout the </w:t>
      </w:r>
      <w:r w:rsidRPr="00102643">
        <w:rPr>
          <w:rFonts w:ascii="Verdana" w:hAnsi="Verdana"/>
          <w:sz w:val="20"/>
          <w:szCs w:val="20"/>
        </w:rPr>
        <w:t>model to perform calculations.  This is the user-modifiable page used to test different scenarios.  Making changes to the numbers on this worksheet will ripple throughout the model and ultimately produce a diffe</w:t>
      </w:r>
      <w:r w:rsidRPr="00102643">
        <w:rPr>
          <w:rFonts w:ascii="Verdana" w:hAnsi="Verdana"/>
          <w:sz w:val="20"/>
          <w:szCs w:val="20"/>
        </w:rPr>
        <w:t>rent result for your output streams.  The parameters, and input streams are listed on this worksheet, under headings that correspond to the worksheet where they are used, within the workbook (</w:t>
      </w:r>
      <w:proofErr w:type="spellStart"/>
      <w:r w:rsidRPr="00102643">
        <w:rPr>
          <w:rFonts w:ascii="Verdana" w:hAnsi="Verdana"/>
          <w:sz w:val="20"/>
          <w:szCs w:val="20"/>
        </w:rPr>
        <w:t>ie</w:t>
      </w:r>
      <w:proofErr w:type="spellEnd"/>
      <w:r w:rsidRPr="00102643">
        <w:rPr>
          <w:rFonts w:ascii="Verdana" w:hAnsi="Verdana"/>
          <w:sz w:val="20"/>
          <w:szCs w:val="20"/>
        </w:rPr>
        <w:t>. changes made to the parameters listed under the “Rooms and R</w:t>
      </w:r>
      <w:r w:rsidRPr="00102643">
        <w:rPr>
          <w:rFonts w:ascii="Verdana" w:hAnsi="Verdana"/>
          <w:sz w:val="20"/>
          <w:szCs w:val="20"/>
        </w:rPr>
        <w:t>ates”</w:t>
      </w:r>
      <w:r w:rsidRPr="00102643">
        <w:rPr>
          <w:rFonts w:ascii="Verdana" w:hAnsi="Verdana"/>
          <w:i/>
          <w:sz w:val="20"/>
          <w:szCs w:val="20"/>
        </w:rPr>
        <w:t xml:space="preserve"> </w:t>
      </w:r>
      <w:r w:rsidRPr="00102643">
        <w:rPr>
          <w:rFonts w:ascii="Verdana" w:hAnsi="Verdana"/>
          <w:sz w:val="20"/>
          <w:szCs w:val="20"/>
        </w:rPr>
        <w:t xml:space="preserve">heading will result in changes to the intermediate data on the worksheet entitled </w:t>
      </w:r>
      <w:proofErr w:type="spellStart"/>
      <w:r w:rsidRPr="00102643">
        <w:rPr>
          <w:rFonts w:ascii="Verdana" w:hAnsi="Verdana"/>
          <w:i/>
          <w:sz w:val="20"/>
          <w:szCs w:val="20"/>
        </w:rPr>
        <w:t>RoomSales</w:t>
      </w:r>
      <w:proofErr w:type="spellEnd"/>
      <w:r w:rsidRPr="00102643">
        <w:rPr>
          <w:rFonts w:ascii="Verdana" w:hAnsi="Verdana"/>
          <w:sz w:val="20"/>
          <w:szCs w:val="20"/>
        </w:rPr>
        <w:t xml:space="preserve">, and ultimately the </w:t>
      </w:r>
      <w:proofErr w:type="spellStart"/>
      <w:r w:rsidRPr="00102643">
        <w:rPr>
          <w:rFonts w:ascii="Verdana" w:hAnsi="Verdana"/>
          <w:sz w:val="20"/>
          <w:szCs w:val="20"/>
        </w:rPr>
        <w:t>ouputs</w:t>
      </w:r>
      <w:proofErr w:type="spellEnd"/>
      <w:r w:rsidRPr="00102643">
        <w:rPr>
          <w:rFonts w:ascii="Verdana" w:hAnsi="Verdana"/>
          <w:sz w:val="20"/>
          <w:szCs w:val="20"/>
        </w:rPr>
        <w:t xml:space="preserve"> on the final worksheet </w:t>
      </w:r>
      <w:proofErr w:type="spellStart"/>
      <w:r w:rsidRPr="00102643">
        <w:rPr>
          <w:rFonts w:ascii="Verdana" w:hAnsi="Verdana"/>
          <w:i/>
          <w:sz w:val="20"/>
          <w:szCs w:val="20"/>
        </w:rPr>
        <w:t>RevenuesEarnings</w:t>
      </w:r>
      <w:proofErr w:type="spellEnd"/>
      <w:r w:rsidRPr="00102643">
        <w:rPr>
          <w:rFonts w:ascii="Verdana" w:hAnsi="Verdana"/>
          <w:sz w:val="20"/>
          <w:szCs w:val="20"/>
        </w:rPr>
        <w:t xml:space="preserve">). </w:t>
      </w:r>
      <w:r w:rsidRPr="005F47DC">
        <w:rPr>
          <w:rFonts w:ascii="Verdana" w:hAnsi="Verdana"/>
          <w:sz w:val="20"/>
          <w:szCs w:val="20"/>
        </w:rPr>
        <w:t>The</w:t>
      </w:r>
      <w:r>
        <w:rPr>
          <w:rFonts w:ascii="Verdana" w:hAnsi="Verdana"/>
          <w:sz w:val="20"/>
          <w:szCs w:val="20"/>
        </w:rPr>
        <w:t xml:space="preserve"> calculations for this worksheet </w:t>
      </w:r>
      <w:r w:rsidRPr="005F47DC">
        <w:rPr>
          <w:rFonts w:ascii="Verdana" w:hAnsi="Verdana"/>
          <w:sz w:val="20"/>
          <w:szCs w:val="20"/>
        </w:rPr>
        <w:t>are as follows:</w:t>
      </w:r>
      <w:r w:rsidRPr="005F47DC">
        <w:rPr>
          <w:rFonts w:ascii="Verdana" w:eastAsia="Times New Roman" w:hAnsi="Verdana"/>
          <w:bCs/>
          <w:sz w:val="20"/>
          <w:szCs w:val="20"/>
        </w:rPr>
        <w:t xml:space="preserve"> </w:t>
      </w:r>
    </w:p>
    <w:p w:rsidR="00D049C4" w:rsidRPr="000C729C" w:rsidRDefault="00914102" w:rsidP="00D049C4">
      <w:pPr>
        <w:spacing w:beforeLines="40" w:before="96" w:afterLines="40" w:after="96"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AnnMrktBudget</w:t>
      </w:r>
      <w:proofErr w:type="spellEnd"/>
      <w:r w:rsidRPr="005F47DC">
        <w:rPr>
          <w:rFonts w:ascii="Verdana" w:eastAsia="Times New Roman" w:hAnsi="Verdana"/>
          <w:bCs/>
          <w:sz w:val="20"/>
          <w:szCs w:val="20"/>
        </w:rPr>
        <w:t xml:space="preserve"> (=</w:t>
      </w:r>
      <w:proofErr w:type="spellStart"/>
      <w:r w:rsidRPr="005F47DC">
        <w:rPr>
          <w:rFonts w:ascii="Verdana" w:eastAsia="Times New Roman" w:hAnsi="Verdana"/>
          <w:bCs/>
          <w:sz w:val="20"/>
          <w:szCs w:val="20"/>
        </w:rPr>
        <w:t>ProjectedRevenue</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Prc</w:t>
      </w:r>
      <w:r w:rsidRPr="005F47DC">
        <w:rPr>
          <w:rFonts w:ascii="Verdana" w:eastAsia="Times New Roman" w:hAnsi="Verdana"/>
          <w:bCs/>
          <w:sz w:val="20"/>
          <w:szCs w:val="20"/>
        </w:rPr>
        <w:t>tgMrktExp</w:t>
      </w:r>
      <w:proofErr w:type="spellEnd"/>
      <w:r w:rsidRPr="005F47DC">
        <w:rPr>
          <w:rFonts w:ascii="Verdana" w:eastAsia="Times New Roman" w:hAnsi="Verdana"/>
          <w:bCs/>
          <w:sz w:val="20"/>
          <w:szCs w:val="20"/>
        </w:rPr>
        <w:t>) Calculates the annual marketing budget by multiplying Projected Revenue from room sales by Projected Marketing Expense.</w:t>
      </w:r>
    </w:p>
    <w:p w:rsidR="00D049C4" w:rsidRDefault="00914102" w:rsidP="00D049C4">
      <w:pPr>
        <w:spacing w:beforeLines="40" w:before="96" w:afterLines="40" w:after="96"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MonMrktBudget</w:t>
      </w:r>
      <w:proofErr w:type="spellEnd"/>
      <w:r w:rsidRPr="005F47DC">
        <w:rPr>
          <w:rFonts w:ascii="Verdana" w:eastAsia="Times New Roman" w:hAnsi="Verdana"/>
          <w:bCs/>
          <w:sz w:val="20"/>
          <w:szCs w:val="20"/>
        </w:rPr>
        <w:t xml:space="preserve"> (= </w:t>
      </w:r>
      <w:proofErr w:type="spellStart"/>
      <w:r w:rsidRPr="005F47DC">
        <w:rPr>
          <w:rFonts w:ascii="Verdana" w:eastAsia="Times New Roman" w:hAnsi="Verdana"/>
          <w:bCs/>
          <w:sz w:val="20"/>
          <w:szCs w:val="20"/>
        </w:rPr>
        <w:t>AnnualMarketingBudget</w:t>
      </w:r>
      <w:proofErr w:type="spellEnd"/>
      <w:r w:rsidRPr="005F47DC">
        <w:rPr>
          <w:rFonts w:ascii="Verdana" w:eastAsia="Times New Roman" w:hAnsi="Verdana"/>
          <w:bCs/>
          <w:sz w:val="20"/>
          <w:szCs w:val="20"/>
        </w:rPr>
        <w:t>/Periods) Calculates th</w:t>
      </w:r>
      <w:r>
        <w:rPr>
          <w:rFonts w:ascii="Verdana" w:eastAsia="Times New Roman" w:hAnsi="Verdana"/>
          <w:bCs/>
          <w:sz w:val="20"/>
          <w:szCs w:val="20"/>
        </w:rPr>
        <w:t>e monthly marketing budget by di</w:t>
      </w:r>
      <w:r w:rsidRPr="005F47DC">
        <w:rPr>
          <w:rFonts w:ascii="Verdana" w:eastAsia="Times New Roman" w:hAnsi="Verdana"/>
          <w:bCs/>
          <w:sz w:val="20"/>
          <w:szCs w:val="20"/>
        </w:rPr>
        <w:t>viding annual budget by month</w:t>
      </w:r>
      <w:r>
        <w:rPr>
          <w:rFonts w:ascii="Verdana" w:eastAsia="Times New Roman" w:hAnsi="Verdana"/>
          <w:bCs/>
          <w:sz w:val="20"/>
          <w:szCs w:val="20"/>
        </w:rPr>
        <w:t xml:space="preserve"> </w:t>
      </w:r>
    </w:p>
    <w:p w:rsidR="00D049C4" w:rsidRPr="005F47DC" w:rsidRDefault="00914102" w:rsidP="00D049C4">
      <w:pPr>
        <w:spacing w:after="12" w:line="240" w:lineRule="auto"/>
        <w:rPr>
          <w:rFonts w:ascii="Verdana" w:hAnsi="Verdana"/>
          <w:sz w:val="20"/>
          <w:szCs w:val="20"/>
        </w:rPr>
      </w:pPr>
      <w:r w:rsidRPr="005F47DC">
        <w:rPr>
          <w:rFonts w:ascii="Verdana" w:hAnsi="Verdana"/>
          <w:sz w:val="20"/>
          <w:szCs w:val="20"/>
        </w:rPr>
        <w:t>T</w:t>
      </w:r>
      <w:r w:rsidRPr="005F47DC">
        <w:rPr>
          <w:rFonts w:ascii="Verdana" w:hAnsi="Verdana"/>
          <w:sz w:val="20"/>
          <w:szCs w:val="20"/>
        </w:rPr>
        <w:t>he two calculated input streams are as follows:</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Utilities (=</w:t>
      </w:r>
      <w:proofErr w:type="spellStart"/>
      <w:r w:rsidRPr="005F47DC">
        <w:rPr>
          <w:rFonts w:ascii="Verdana" w:eastAsia="Times New Roman" w:hAnsi="Verdana"/>
          <w:bCs/>
          <w:sz w:val="20"/>
          <w:szCs w:val="20"/>
        </w:rPr>
        <w:t>AvgMonUtilities</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OffSeasonUtil</w:t>
      </w:r>
      <w:proofErr w:type="spellEnd"/>
      <w:r w:rsidRPr="005F47DC">
        <w:rPr>
          <w:rFonts w:ascii="Verdana" w:eastAsia="Times New Roman" w:hAnsi="Verdana"/>
          <w:bCs/>
          <w:sz w:val="20"/>
          <w:szCs w:val="20"/>
        </w:rPr>
        <w:t>) Calculates an average monthly cost of utilities, accounting for off-season period.</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Seasonal (=INT(</w:t>
      </w:r>
      <w:proofErr w:type="spellStart"/>
      <w:r w:rsidRPr="005F47DC">
        <w:rPr>
          <w:rFonts w:ascii="Verdana" w:eastAsia="Times New Roman" w:hAnsi="Verdana"/>
          <w:bCs/>
          <w:sz w:val="20"/>
          <w:szCs w:val="20"/>
        </w:rPr>
        <w:t>OccupancyRate</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SeasonalStaffNo</w:t>
      </w:r>
      <w:proofErr w:type="spellEnd"/>
      <w:r w:rsidRPr="005F47DC">
        <w:rPr>
          <w:rFonts w:ascii="Verdana" w:eastAsia="Times New Roman" w:hAnsi="Verdana"/>
          <w:bCs/>
          <w:sz w:val="20"/>
          <w:szCs w:val="20"/>
        </w:rPr>
        <w:t>) The number of necessary season staff</w:t>
      </w:r>
      <w:r w:rsidRPr="005F47DC">
        <w:rPr>
          <w:rFonts w:ascii="Verdana" w:eastAsia="Times New Roman" w:hAnsi="Verdana"/>
          <w:bCs/>
          <w:sz w:val="20"/>
          <w:szCs w:val="20"/>
        </w:rPr>
        <w:t xml:space="preserve"> being hired every year depends on occupancy</w:t>
      </w:r>
    </w:p>
    <w:p w:rsidR="00D049C4" w:rsidRPr="005F47DC" w:rsidRDefault="00914102" w:rsidP="00D049C4">
      <w:pPr>
        <w:spacing w:after="12" w:line="240" w:lineRule="auto"/>
        <w:rPr>
          <w:rFonts w:ascii="Verdana" w:eastAsia="Times New Roman" w:hAnsi="Verdana"/>
          <w:bCs/>
          <w:sz w:val="20"/>
          <w:szCs w:val="20"/>
        </w:rPr>
      </w:pPr>
      <w:proofErr w:type="spellStart"/>
      <w:r w:rsidRPr="00B24A80">
        <w:rPr>
          <w:rFonts w:ascii="Verdana" w:hAnsi="Verdana"/>
          <w:i/>
          <w:sz w:val="20"/>
          <w:szCs w:val="20"/>
        </w:rPr>
        <w:t>MortgageLeases</w:t>
      </w:r>
      <w:proofErr w:type="spellEnd"/>
      <w:r w:rsidRPr="00BE3CC8">
        <w:rPr>
          <w:rFonts w:ascii="Verdana" w:hAnsi="Verdana"/>
          <w:sz w:val="20"/>
          <w:szCs w:val="20"/>
        </w:rPr>
        <w:t>:  C</w:t>
      </w:r>
      <w:r w:rsidRPr="005F47DC">
        <w:rPr>
          <w:rFonts w:ascii="Verdana" w:eastAsia="Times New Roman" w:hAnsi="Verdana"/>
          <w:bCs/>
          <w:sz w:val="20"/>
          <w:szCs w:val="20"/>
        </w:rPr>
        <w:t>ontains the calculations of the mortgage payments and the effects of a stream of lease events that occur under the terms of a single lease agreement.  Each event triggers its own set of interes</w:t>
      </w:r>
      <w:r w:rsidRPr="005F47DC">
        <w:rPr>
          <w:rFonts w:ascii="Verdana" w:eastAsia="Times New Roman" w:hAnsi="Verdana"/>
          <w:bCs/>
          <w:sz w:val="20"/>
          <w:szCs w:val="20"/>
        </w:rPr>
        <w:t xml:space="preserve">t payments, principal payments, and depreciation. </w:t>
      </w:r>
      <w:r>
        <w:rPr>
          <w:rFonts w:ascii="Verdana" w:eastAsia="Times New Roman" w:hAnsi="Verdana"/>
          <w:bCs/>
          <w:sz w:val="20"/>
          <w:szCs w:val="20"/>
        </w:rPr>
        <w:t>The calculations used are:</w:t>
      </w:r>
      <w:r w:rsidRPr="005F47DC">
        <w:rPr>
          <w:rFonts w:ascii="Verdana" w:eastAsia="Times New Roman" w:hAnsi="Verdana"/>
          <w:bCs/>
          <w:sz w:val="20"/>
          <w:szCs w:val="20"/>
        </w:rPr>
        <w:t xml:space="preserve"> </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MonMortgagePmt</w:t>
      </w:r>
      <w:proofErr w:type="spellEnd"/>
      <w:r w:rsidRPr="005F47DC">
        <w:rPr>
          <w:rFonts w:ascii="Verdana" w:eastAsia="Times New Roman" w:hAnsi="Verdana"/>
          <w:bCs/>
          <w:sz w:val="20"/>
          <w:szCs w:val="20"/>
        </w:rPr>
        <w:t xml:space="preserve"> (=PMT(</w:t>
      </w:r>
      <w:proofErr w:type="spellStart"/>
      <w:r w:rsidRPr="005F47DC">
        <w:rPr>
          <w:rFonts w:ascii="Verdana" w:eastAsia="Times New Roman" w:hAnsi="Verdana"/>
          <w:bCs/>
          <w:sz w:val="20"/>
          <w:szCs w:val="20"/>
        </w:rPr>
        <w:t>InterestRate/Periods,MortgageTerm</w:t>
      </w:r>
      <w:proofErr w:type="spellEnd"/>
      <w:r w:rsidRPr="005F47DC">
        <w:rPr>
          <w:rFonts w:ascii="Verdana" w:eastAsia="Times New Roman" w:hAnsi="Verdana"/>
          <w:bCs/>
          <w:sz w:val="20"/>
          <w:szCs w:val="20"/>
        </w:rPr>
        <w:t>*Periods,-</w:t>
      </w:r>
      <w:proofErr w:type="spellStart"/>
      <w:r w:rsidRPr="005F47DC">
        <w:rPr>
          <w:rFonts w:ascii="Verdana" w:eastAsia="Times New Roman" w:hAnsi="Verdana"/>
          <w:bCs/>
          <w:sz w:val="20"/>
          <w:szCs w:val="20"/>
        </w:rPr>
        <w:t>AmtBorrowed</w:t>
      </w:r>
      <w:proofErr w:type="spellEnd"/>
      <w:r w:rsidRPr="005F47DC">
        <w:rPr>
          <w:rFonts w:ascii="Verdana" w:eastAsia="Times New Roman" w:hAnsi="Verdana"/>
          <w:bCs/>
          <w:sz w:val="20"/>
          <w:szCs w:val="20"/>
        </w:rPr>
        <w:t>) A standard financial formula to calculate payment.  Instead of numbers, named parameters are used.</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Pr>
          <w:rFonts w:ascii="Verdana" w:eastAsia="Times New Roman" w:hAnsi="Verdana"/>
          <w:bCs/>
          <w:sz w:val="20"/>
          <w:szCs w:val="20"/>
        </w:rPr>
        <w:t>In</w:t>
      </w:r>
      <w:r>
        <w:rPr>
          <w:rFonts w:ascii="Verdana" w:eastAsia="Times New Roman" w:hAnsi="Verdana"/>
          <w:bCs/>
          <w:sz w:val="20"/>
          <w:szCs w:val="20"/>
        </w:rPr>
        <w:t>terestPmt</w:t>
      </w:r>
      <w:proofErr w:type="spellEnd"/>
      <w:r w:rsidRPr="005F47DC">
        <w:rPr>
          <w:rFonts w:ascii="Verdana" w:eastAsia="Times New Roman" w:hAnsi="Verdana"/>
          <w:bCs/>
          <w:sz w:val="20"/>
          <w:szCs w:val="20"/>
        </w:rPr>
        <w:t>(=IPMT(</w:t>
      </w:r>
      <w:proofErr w:type="spellStart"/>
      <w:r w:rsidRPr="005F47DC">
        <w:rPr>
          <w:rFonts w:ascii="Verdana" w:eastAsia="Times New Roman" w:hAnsi="Verdana"/>
          <w:bCs/>
          <w:sz w:val="20"/>
          <w:szCs w:val="20"/>
        </w:rPr>
        <w:t>InterestRate/Periods,PeriodNumber</w:t>
      </w:r>
      <w:proofErr w:type="spellEnd"/>
      <w:r w:rsidRPr="005F47DC">
        <w:rPr>
          <w:rFonts w:ascii="Verdana" w:eastAsia="Times New Roman" w:hAnsi="Verdana"/>
          <w:bCs/>
          <w:sz w:val="20"/>
          <w:szCs w:val="20"/>
        </w:rPr>
        <w:t>,(Periods*</w:t>
      </w:r>
      <w:proofErr w:type="spellStart"/>
      <w:r w:rsidRPr="005F47DC">
        <w:rPr>
          <w:rFonts w:ascii="Verdana" w:eastAsia="Times New Roman" w:hAnsi="Verdana"/>
          <w:bCs/>
          <w:sz w:val="20"/>
          <w:szCs w:val="20"/>
        </w:rPr>
        <w:t>MortgageTerm</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AmtBorrowed</w:t>
      </w:r>
      <w:proofErr w:type="spellEnd"/>
      <w:r w:rsidRPr="005F47DC">
        <w:rPr>
          <w:rFonts w:ascii="Verdana" w:eastAsia="Times New Roman" w:hAnsi="Verdana"/>
          <w:bCs/>
          <w:sz w:val="20"/>
          <w:szCs w:val="20"/>
        </w:rPr>
        <w:t>)) A standard financial formula to calculate interest.  Instead of numbers, named parameters are used.</w:t>
      </w:r>
    </w:p>
    <w:p w:rsidR="00D049C4"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PrincipalPmt</w:t>
      </w:r>
      <w:proofErr w:type="spellEnd"/>
      <w:r w:rsidRPr="005F47DC">
        <w:rPr>
          <w:rFonts w:ascii="Verdana" w:eastAsia="Times New Roman" w:hAnsi="Verdana"/>
          <w:bCs/>
          <w:sz w:val="20"/>
          <w:szCs w:val="20"/>
        </w:rPr>
        <w:t xml:space="preserve"> (=PPMT(</w:t>
      </w:r>
      <w:proofErr w:type="spellStart"/>
      <w:r w:rsidRPr="005F47DC">
        <w:rPr>
          <w:rFonts w:ascii="Verdana" w:eastAsia="Times New Roman" w:hAnsi="Verdana"/>
          <w:bCs/>
          <w:sz w:val="20"/>
          <w:szCs w:val="20"/>
        </w:rPr>
        <w:t>InterestRate/Periods,PeriodNumber</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MortgageTerm</w:t>
      </w:r>
      <w:proofErr w:type="spellEnd"/>
      <w:r w:rsidRPr="005F47DC">
        <w:rPr>
          <w:rFonts w:ascii="Verdana" w:eastAsia="Times New Roman" w:hAnsi="Verdana"/>
          <w:bCs/>
          <w:sz w:val="20"/>
          <w:szCs w:val="20"/>
        </w:rPr>
        <w:t xml:space="preserve"> </w:t>
      </w:r>
      <w:r w:rsidRPr="005F47DC">
        <w:rPr>
          <w:rFonts w:ascii="Verdana" w:eastAsia="Times New Roman" w:hAnsi="Verdana"/>
          <w:bCs/>
          <w:sz w:val="20"/>
          <w:szCs w:val="20"/>
        </w:rPr>
        <w:t>*Periods),-</w:t>
      </w:r>
      <w:proofErr w:type="spellStart"/>
      <w:r w:rsidRPr="005F47DC">
        <w:rPr>
          <w:rFonts w:ascii="Verdana" w:eastAsia="Times New Roman" w:hAnsi="Verdana"/>
          <w:bCs/>
          <w:sz w:val="20"/>
          <w:szCs w:val="20"/>
        </w:rPr>
        <w:t>AmtBorrowed</w:t>
      </w:r>
      <w:proofErr w:type="spellEnd"/>
      <w:r w:rsidRPr="005F47DC">
        <w:rPr>
          <w:rFonts w:ascii="Verdana" w:eastAsia="Times New Roman" w:hAnsi="Verdana"/>
          <w:bCs/>
          <w:sz w:val="20"/>
          <w:szCs w:val="20"/>
        </w:rPr>
        <w:t>)) A standard financial formula to calculate payment.  Instead of numbers, named parameters are used.</w:t>
      </w:r>
      <w:r>
        <w:rPr>
          <w:rFonts w:ascii="Verdana" w:eastAsia="Times New Roman" w:hAnsi="Verdana"/>
          <w:bCs/>
          <w:sz w:val="20"/>
          <w:szCs w:val="20"/>
        </w:rPr>
        <w:t xml:space="preserve"> </w:t>
      </w:r>
    </w:p>
    <w:p w:rsidR="00D049C4"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SolarPaymentPM</w:t>
      </w:r>
      <w:proofErr w:type="spellEnd"/>
      <w:r w:rsidRPr="005F47DC">
        <w:rPr>
          <w:rFonts w:ascii="Verdana" w:eastAsia="Times New Roman" w:hAnsi="Verdana"/>
          <w:bCs/>
          <w:sz w:val="20"/>
          <w:szCs w:val="20"/>
        </w:rPr>
        <w:t xml:space="preserve"> and </w:t>
      </w:r>
      <w:proofErr w:type="spellStart"/>
      <w:r w:rsidRPr="005F47DC">
        <w:rPr>
          <w:rFonts w:ascii="Verdana" w:eastAsia="Times New Roman" w:hAnsi="Verdana"/>
          <w:bCs/>
          <w:sz w:val="20"/>
          <w:szCs w:val="20"/>
        </w:rPr>
        <w:t>LaptopPaymentPM</w:t>
      </w:r>
      <w:proofErr w:type="spellEnd"/>
      <w:r w:rsidRPr="005F47DC">
        <w:rPr>
          <w:rFonts w:ascii="Verdana" w:eastAsia="Times New Roman" w:hAnsi="Verdana"/>
          <w:bCs/>
          <w:sz w:val="20"/>
          <w:szCs w:val="20"/>
        </w:rPr>
        <w:t xml:space="preserve"> </w:t>
      </w:r>
      <w:r>
        <w:rPr>
          <w:rFonts w:ascii="Verdana" w:eastAsia="Times New Roman" w:hAnsi="Verdana"/>
          <w:bCs/>
          <w:sz w:val="20"/>
          <w:szCs w:val="20"/>
        </w:rPr>
        <w:t>(</w:t>
      </w:r>
      <w:r w:rsidRPr="005F47DC">
        <w:rPr>
          <w:rFonts w:ascii="Verdana" w:eastAsia="Times New Roman" w:hAnsi="Verdana"/>
          <w:bCs/>
          <w:sz w:val="20"/>
          <w:szCs w:val="20"/>
        </w:rPr>
        <w:t>=PMT(</w:t>
      </w:r>
      <w:proofErr w:type="spellStart"/>
      <w:r w:rsidRPr="005F47DC">
        <w:rPr>
          <w:rFonts w:ascii="Verdana" w:eastAsia="Times New Roman" w:hAnsi="Verdana"/>
          <w:bCs/>
          <w:sz w:val="20"/>
          <w:szCs w:val="20"/>
        </w:rPr>
        <w:t>LeaseIntRate/Periods,Periods,-SolarCost</w:t>
      </w:r>
      <w:proofErr w:type="spellEnd"/>
      <w:r w:rsidRPr="005F47DC">
        <w:rPr>
          <w:rFonts w:ascii="Verdana" w:eastAsia="Times New Roman" w:hAnsi="Verdana"/>
          <w:bCs/>
          <w:sz w:val="20"/>
          <w:szCs w:val="20"/>
        </w:rPr>
        <w:t xml:space="preserve">) </w:t>
      </w:r>
      <w:r>
        <w:rPr>
          <w:rFonts w:ascii="Verdana" w:eastAsia="Times New Roman" w:hAnsi="Verdana"/>
          <w:bCs/>
          <w:sz w:val="20"/>
          <w:szCs w:val="20"/>
        </w:rPr>
        <w:t xml:space="preserve"> This formula is used to calculate the payment fo</w:t>
      </w:r>
      <w:r>
        <w:rPr>
          <w:rFonts w:ascii="Verdana" w:eastAsia="Times New Roman" w:hAnsi="Verdana"/>
          <w:bCs/>
          <w:sz w:val="20"/>
          <w:szCs w:val="20"/>
        </w:rPr>
        <w:t>r e</w:t>
      </w:r>
      <w:r w:rsidRPr="005F47DC">
        <w:rPr>
          <w:rFonts w:ascii="Verdana" w:eastAsia="Times New Roman" w:hAnsi="Verdana"/>
          <w:bCs/>
          <w:sz w:val="20"/>
          <w:szCs w:val="20"/>
        </w:rPr>
        <w:t>xpensive equipment</w:t>
      </w:r>
      <w:r>
        <w:rPr>
          <w:rFonts w:ascii="Verdana" w:eastAsia="Times New Roman" w:hAnsi="Verdana"/>
          <w:bCs/>
          <w:sz w:val="20"/>
          <w:szCs w:val="20"/>
        </w:rPr>
        <w:t xml:space="preserve"> that</w:t>
      </w:r>
      <w:r w:rsidRPr="005F47DC">
        <w:rPr>
          <w:rFonts w:ascii="Verdana" w:eastAsia="Times New Roman" w:hAnsi="Verdana"/>
          <w:bCs/>
          <w:sz w:val="20"/>
          <w:szCs w:val="20"/>
        </w:rPr>
        <w:t xml:space="preserve"> is under a capital lease agreement for a 12-month term.  Payments are made at the end of each month. </w:t>
      </w:r>
    </w:p>
    <w:p w:rsidR="00D049C4" w:rsidRDefault="00914102" w:rsidP="00D049C4">
      <w:pPr>
        <w:spacing w:before="40" w:after="40" w:line="240" w:lineRule="auto"/>
        <w:ind w:left="720"/>
        <w:rPr>
          <w:rFonts w:ascii="Verdana" w:hAnsi="Verdana"/>
          <w:sz w:val="20"/>
          <w:szCs w:val="20"/>
        </w:rPr>
      </w:pPr>
      <w:proofErr w:type="spellStart"/>
      <w:r w:rsidRPr="005F47DC">
        <w:rPr>
          <w:rFonts w:ascii="Verdana" w:eastAsia="Times New Roman" w:hAnsi="Verdana"/>
          <w:bCs/>
          <w:sz w:val="20"/>
          <w:szCs w:val="20"/>
        </w:rPr>
        <w:t>CumPrincipal</w:t>
      </w:r>
      <w:proofErr w:type="spellEnd"/>
      <w:r w:rsidRPr="005F47DC">
        <w:rPr>
          <w:rFonts w:ascii="Verdana" w:eastAsia="Times New Roman" w:hAnsi="Verdana"/>
          <w:bCs/>
          <w:sz w:val="20"/>
          <w:szCs w:val="20"/>
        </w:rPr>
        <w:t xml:space="preserve"> (=C22+D24) and </w:t>
      </w:r>
      <w:proofErr w:type="spellStart"/>
      <w:r w:rsidRPr="005F47DC">
        <w:rPr>
          <w:rFonts w:ascii="Verdana" w:eastAsia="Times New Roman" w:hAnsi="Verdana"/>
          <w:bCs/>
          <w:sz w:val="20"/>
          <w:szCs w:val="20"/>
        </w:rPr>
        <w:t>CumDepreciation</w:t>
      </w:r>
      <w:proofErr w:type="spellEnd"/>
      <w:r w:rsidRPr="005F47DC">
        <w:rPr>
          <w:rFonts w:ascii="Verdana" w:eastAsia="Times New Roman" w:hAnsi="Verdana"/>
          <w:bCs/>
          <w:sz w:val="20"/>
          <w:szCs w:val="20"/>
        </w:rPr>
        <w:t xml:space="preserve"> (=C23+D28) </w:t>
      </w:r>
      <w:r>
        <w:rPr>
          <w:rFonts w:ascii="Verdana" w:eastAsia="Times New Roman" w:hAnsi="Verdana"/>
          <w:bCs/>
          <w:sz w:val="20"/>
          <w:szCs w:val="20"/>
        </w:rPr>
        <w:t>C</w:t>
      </w:r>
      <w:r w:rsidRPr="005F47DC">
        <w:rPr>
          <w:rFonts w:ascii="Verdana" w:eastAsia="Times New Roman" w:hAnsi="Verdana"/>
          <w:bCs/>
          <w:sz w:val="20"/>
          <w:szCs w:val="20"/>
        </w:rPr>
        <w:t>ontain</w:t>
      </w:r>
      <w:r>
        <w:rPr>
          <w:rFonts w:ascii="Verdana" w:eastAsia="Times New Roman" w:hAnsi="Verdana"/>
          <w:bCs/>
          <w:sz w:val="20"/>
          <w:szCs w:val="20"/>
        </w:rPr>
        <w:t xml:space="preserve"> the</w:t>
      </w:r>
      <w:r w:rsidRPr="005F47DC">
        <w:rPr>
          <w:rFonts w:ascii="Verdana" w:eastAsia="Times New Roman" w:hAnsi="Verdana"/>
          <w:bCs/>
          <w:sz w:val="20"/>
          <w:szCs w:val="20"/>
        </w:rPr>
        <w:t xml:space="preserve"> cumulative principal and depreciation calculation accordingl</w:t>
      </w:r>
      <w:r w:rsidRPr="005F47DC">
        <w:rPr>
          <w:rFonts w:ascii="Verdana" w:eastAsia="Times New Roman" w:hAnsi="Verdana"/>
          <w:bCs/>
          <w:sz w:val="20"/>
          <w:szCs w:val="20"/>
        </w:rPr>
        <w:t>y</w:t>
      </w:r>
      <w:r>
        <w:rPr>
          <w:rFonts w:ascii="Verdana" w:eastAsia="Times New Roman" w:hAnsi="Verdana"/>
          <w:bCs/>
          <w:sz w:val="20"/>
          <w:szCs w:val="20"/>
        </w:rPr>
        <w:t>.</w:t>
      </w:r>
      <w:r w:rsidRPr="005F47DC">
        <w:rPr>
          <w:rFonts w:ascii="Verdana" w:eastAsia="Times New Roman" w:hAnsi="Verdana"/>
          <w:bCs/>
          <w:sz w:val="20"/>
          <w:szCs w:val="20"/>
        </w:rPr>
        <w:t xml:space="preserve"> The two depreciation streams for the two equipment types are calculated with each stream giving the fractional depreciation for each month.</w:t>
      </w:r>
      <w:r w:rsidRPr="005F47DC">
        <w:rPr>
          <w:rFonts w:ascii="Verdana" w:hAnsi="Verdana"/>
          <w:sz w:val="20"/>
          <w:szCs w:val="20"/>
        </w:rPr>
        <w:t xml:space="preserve">  </w:t>
      </w:r>
    </w:p>
    <w:p w:rsidR="00D049C4" w:rsidRPr="005F47DC" w:rsidRDefault="00914102" w:rsidP="00D049C4">
      <w:pPr>
        <w:spacing w:after="12" w:line="240" w:lineRule="auto"/>
        <w:rPr>
          <w:rFonts w:ascii="Verdana" w:hAnsi="Verdana"/>
          <w:sz w:val="20"/>
          <w:szCs w:val="20"/>
        </w:rPr>
      </w:pPr>
      <w:r w:rsidRPr="005F47DC">
        <w:rPr>
          <w:rFonts w:ascii="Verdana" w:eastAsia="Times New Roman" w:hAnsi="Verdana"/>
          <w:bCs/>
          <w:sz w:val="20"/>
          <w:szCs w:val="20"/>
        </w:rPr>
        <w:t>For each month, the following events are calculated (using an example of Solar Battery payments:</w:t>
      </w:r>
      <w:r w:rsidRPr="005F47DC">
        <w:rPr>
          <w:rFonts w:ascii="Verdana" w:hAnsi="Verdana"/>
          <w:sz w:val="20"/>
          <w:szCs w:val="20"/>
        </w:rPr>
        <w:t xml:space="preserve"> </w:t>
      </w:r>
    </w:p>
    <w:p w:rsidR="00D049C4" w:rsidRPr="005F47DC" w:rsidRDefault="00914102" w:rsidP="00D049C4">
      <w:pPr>
        <w:spacing w:before="40" w:after="40" w:line="240" w:lineRule="auto"/>
        <w:ind w:left="720"/>
        <w:rPr>
          <w:rFonts w:ascii="Verdana" w:hAnsi="Verdana"/>
          <w:sz w:val="20"/>
          <w:szCs w:val="20"/>
        </w:rPr>
      </w:pPr>
      <w:proofErr w:type="spellStart"/>
      <w:r w:rsidRPr="005F47DC">
        <w:rPr>
          <w:rFonts w:ascii="Verdana" w:eastAsia="Times New Roman" w:hAnsi="Verdana"/>
          <w:bCs/>
          <w:sz w:val="20"/>
          <w:szCs w:val="20"/>
        </w:rPr>
        <w:t>PrincipalPaym</w:t>
      </w:r>
      <w:r w:rsidRPr="005F47DC">
        <w:rPr>
          <w:rFonts w:ascii="Verdana" w:eastAsia="Times New Roman" w:hAnsi="Verdana"/>
          <w:bCs/>
          <w:sz w:val="20"/>
          <w:szCs w:val="20"/>
        </w:rPr>
        <w:t>ent</w:t>
      </w:r>
      <w:proofErr w:type="spellEnd"/>
      <w:r w:rsidRPr="005F47DC">
        <w:rPr>
          <w:rFonts w:ascii="Verdana" w:eastAsia="Times New Roman" w:hAnsi="Verdana"/>
          <w:bCs/>
          <w:sz w:val="20"/>
          <w:szCs w:val="20"/>
        </w:rPr>
        <w:t xml:space="preserve"> (=PPMT(</w:t>
      </w:r>
      <w:proofErr w:type="spellStart"/>
      <w:r w:rsidRPr="005F47DC">
        <w:rPr>
          <w:rFonts w:ascii="Verdana" w:eastAsia="Times New Roman" w:hAnsi="Verdana"/>
          <w:bCs/>
          <w:sz w:val="20"/>
          <w:szCs w:val="20"/>
        </w:rPr>
        <w:t>LeaseIntRate/Periods,PeriodNo,Periods,-SolarCost</w:t>
      </w:r>
      <w:proofErr w:type="spellEnd"/>
      <w:r w:rsidRPr="005F47DC">
        <w:rPr>
          <w:rFonts w:ascii="Verdana" w:eastAsia="Times New Roman" w:hAnsi="Verdana"/>
          <w:bCs/>
          <w:sz w:val="20"/>
          <w:szCs w:val="20"/>
        </w:rPr>
        <w:t>) A standard financial formula to calculate payment is used.  Instead of numbers, named parameters are used.</w:t>
      </w:r>
    </w:p>
    <w:p w:rsidR="00D049C4" w:rsidRPr="005F47DC" w:rsidRDefault="00914102" w:rsidP="00D049C4">
      <w:pPr>
        <w:spacing w:before="40" w:after="40" w:line="240" w:lineRule="auto"/>
        <w:ind w:firstLine="720"/>
        <w:rPr>
          <w:rFonts w:ascii="Verdana" w:eastAsia="Times New Roman" w:hAnsi="Verdana"/>
          <w:bCs/>
          <w:sz w:val="20"/>
          <w:szCs w:val="20"/>
        </w:rPr>
      </w:pPr>
      <w:r w:rsidRPr="005F47DC">
        <w:rPr>
          <w:rFonts w:ascii="Verdana" w:eastAsia="Times New Roman" w:hAnsi="Verdana"/>
          <w:bCs/>
          <w:sz w:val="20"/>
          <w:szCs w:val="20"/>
        </w:rPr>
        <w:t>Payment (=</w:t>
      </w:r>
      <w:proofErr w:type="spellStart"/>
      <w:r w:rsidRPr="005F47DC">
        <w:rPr>
          <w:rFonts w:ascii="Verdana" w:eastAsia="Times New Roman" w:hAnsi="Verdana"/>
          <w:bCs/>
          <w:sz w:val="20"/>
          <w:szCs w:val="20"/>
        </w:rPr>
        <w:t>SolarPmtPM</w:t>
      </w:r>
      <w:proofErr w:type="spellEnd"/>
      <w:r w:rsidRPr="005F47DC">
        <w:rPr>
          <w:rFonts w:ascii="Verdana" w:eastAsia="Times New Roman" w:hAnsi="Verdana"/>
          <w:bCs/>
          <w:sz w:val="20"/>
          <w:szCs w:val="20"/>
        </w:rPr>
        <w:t xml:space="preserve">) takes an input stream </w:t>
      </w:r>
      <w:proofErr w:type="spellStart"/>
      <w:r w:rsidRPr="005F47DC">
        <w:rPr>
          <w:rFonts w:ascii="Verdana" w:eastAsia="Times New Roman" w:hAnsi="Verdana"/>
          <w:bCs/>
          <w:sz w:val="20"/>
          <w:szCs w:val="20"/>
        </w:rPr>
        <w:t>SolarPmtPM</w:t>
      </w:r>
      <w:proofErr w:type="spellEnd"/>
    </w:p>
    <w:p w:rsidR="00D049C4" w:rsidRPr="005F47DC" w:rsidRDefault="00914102" w:rsidP="00D049C4">
      <w:pPr>
        <w:spacing w:before="40" w:after="40" w:line="240" w:lineRule="auto"/>
        <w:ind w:firstLine="720"/>
        <w:rPr>
          <w:rFonts w:ascii="Verdana" w:eastAsia="Times New Roman" w:hAnsi="Verdana"/>
          <w:bCs/>
          <w:sz w:val="20"/>
          <w:szCs w:val="20"/>
        </w:rPr>
      </w:pPr>
      <w:r w:rsidRPr="005F47DC">
        <w:rPr>
          <w:rFonts w:ascii="Verdana" w:eastAsia="Times New Roman" w:hAnsi="Verdana"/>
          <w:bCs/>
          <w:sz w:val="20"/>
          <w:szCs w:val="20"/>
        </w:rPr>
        <w:t>Assets (=</w:t>
      </w:r>
      <w:proofErr w:type="spellStart"/>
      <w:r w:rsidRPr="005F47DC">
        <w:rPr>
          <w:rFonts w:ascii="Verdana" w:eastAsia="Times New Roman" w:hAnsi="Verdana"/>
          <w:bCs/>
          <w:sz w:val="20"/>
          <w:szCs w:val="20"/>
        </w:rPr>
        <w:t>SolarCost-CumDepSolar</w:t>
      </w:r>
      <w:proofErr w:type="spellEnd"/>
      <w:r w:rsidRPr="005F47DC">
        <w:rPr>
          <w:rFonts w:ascii="Verdana" w:eastAsia="Times New Roman" w:hAnsi="Verdana"/>
          <w:bCs/>
          <w:sz w:val="20"/>
          <w:szCs w:val="20"/>
        </w:rPr>
        <w:t>) c</w:t>
      </w:r>
      <w:r w:rsidRPr="005F47DC">
        <w:rPr>
          <w:rFonts w:ascii="Verdana" w:eastAsia="Times New Roman" w:hAnsi="Verdana"/>
          <w:bCs/>
          <w:sz w:val="20"/>
          <w:szCs w:val="20"/>
        </w:rPr>
        <w:t xml:space="preserve">alculates assets </w:t>
      </w:r>
    </w:p>
    <w:p w:rsidR="00D049C4" w:rsidRPr="005F47DC" w:rsidRDefault="00914102" w:rsidP="00D049C4">
      <w:pPr>
        <w:spacing w:before="40" w:after="40" w:line="240" w:lineRule="auto"/>
        <w:ind w:firstLine="720"/>
        <w:rPr>
          <w:rFonts w:ascii="Verdana" w:eastAsia="Times New Roman" w:hAnsi="Verdana"/>
          <w:bCs/>
          <w:sz w:val="20"/>
          <w:szCs w:val="20"/>
        </w:rPr>
      </w:pPr>
      <w:r w:rsidRPr="005F47DC">
        <w:rPr>
          <w:rFonts w:ascii="Verdana" w:eastAsia="Times New Roman" w:hAnsi="Verdana"/>
          <w:bCs/>
          <w:sz w:val="20"/>
          <w:szCs w:val="20"/>
        </w:rPr>
        <w:t>Liabilities =</w:t>
      </w:r>
      <w:proofErr w:type="spellStart"/>
      <w:r w:rsidRPr="005F47DC">
        <w:rPr>
          <w:rFonts w:ascii="Verdana" w:eastAsia="Times New Roman" w:hAnsi="Verdana"/>
          <w:bCs/>
          <w:sz w:val="20"/>
          <w:szCs w:val="20"/>
        </w:rPr>
        <w:t>SolarCost-CumPrincipalSolar</w:t>
      </w:r>
      <w:proofErr w:type="spellEnd"/>
      <w:r w:rsidRPr="005F47DC">
        <w:rPr>
          <w:rFonts w:ascii="Verdana" w:eastAsia="Times New Roman" w:hAnsi="Verdana"/>
          <w:bCs/>
          <w:sz w:val="20"/>
          <w:szCs w:val="20"/>
        </w:rPr>
        <w:t xml:space="preserve"> calculates </w:t>
      </w:r>
      <w:proofErr w:type="spellStart"/>
      <w:r w:rsidRPr="005F47DC">
        <w:rPr>
          <w:rFonts w:ascii="Verdana" w:eastAsia="Times New Roman" w:hAnsi="Verdana"/>
          <w:bCs/>
          <w:sz w:val="20"/>
          <w:szCs w:val="20"/>
        </w:rPr>
        <w:t>liabilites</w:t>
      </w:r>
      <w:proofErr w:type="spellEnd"/>
    </w:p>
    <w:p w:rsidR="00D049C4" w:rsidRPr="005F47DC" w:rsidRDefault="00914102" w:rsidP="00D049C4">
      <w:pPr>
        <w:spacing w:before="40" w:after="40" w:line="240" w:lineRule="auto"/>
        <w:ind w:firstLine="720"/>
        <w:rPr>
          <w:rFonts w:ascii="Verdana" w:eastAsia="Times New Roman" w:hAnsi="Verdana"/>
          <w:bCs/>
          <w:sz w:val="20"/>
          <w:szCs w:val="20"/>
        </w:rPr>
      </w:pPr>
      <w:r w:rsidRPr="005F47DC">
        <w:rPr>
          <w:rFonts w:ascii="Verdana" w:eastAsia="Times New Roman" w:hAnsi="Verdana"/>
          <w:bCs/>
          <w:sz w:val="20"/>
          <w:szCs w:val="20"/>
        </w:rPr>
        <w:t>Depreciation (=INDEX(DepBase,1,0)*1000) calculates depreciation</w:t>
      </w:r>
    </w:p>
    <w:p w:rsidR="00D049C4" w:rsidRPr="005F47DC" w:rsidRDefault="00914102" w:rsidP="00D049C4">
      <w:pPr>
        <w:spacing w:before="40" w:after="40" w:line="240" w:lineRule="auto"/>
        <w:ind w:left="720"/>
        <w:rPr>
          <w:rFonts w:ascii="Verdana" w:hAnsi="Verdana"/>
          <w:sz w:val="20"/>
          <w:szCs w:val="20"/>
        </w:rPr>
      </w:pPr>
      <w:proofErr w:type="spellStart"/>
      <w:r w:rsidRPr="005F47DC">
        <w:rPr>
          <w:rFonts w:ascii="Verdana" w:eastAsia="Times New Roman" w:hAnsi="Verdana"/>
          <w:bCs/>
          <w:sz w:val="20"/>
          <w:szCs w:val="20"/>
        </w:rPr>
        <w:t>InterestPayment</w:t>
      </w:r>
      <w:proofErr w:type="spellEnd"/>
      <w:r w:rsidRPr="005F47DC">
        <w:rPr>
          <w:rFonts w:ascii="Verdana" w:eastAsia="Times New Roman" w:hAnsi="Verdana"/>
          <w:bCs/>
          <w:sz w:val="20"/>
          <w:szCs w:val="20"/>
        </w:rPr>
        <w:t xml:space="preserve"> (=IPMT(</w:t>
      </w:r>
      <w:proofErr w:type="spellStart"/>
      <w:r w:rsidRPr="005F47DC">
        <w:rPr>
          <w:rFonts w:ascii="Verdana" w:eastAsia="Times New Roman" w:hAnsi="Verdana"/>
          <w:bCs/>
          <w:sz w:val="20"/>
          <w:szCs w:val="20"/>
        </w:rPr>
        <w:t>LeaseIntRate/Periods,PeriodNo,Periods,-SolarCost</w:t>
      </w:r>
      <w:proofErr w:type="spellEnd"/>
      <w:r w:rsidRPr="005F47DC">
        <w:rPr>
          <w:rFonts w:ascii="Verdana" w:eastAsia="Times New Roman" w:hAnsi="Verdana"/>
          <w:bCs/>
          <w:sz w:val="20"/>
          <w:szCs w:val="20"/>
        </w:rPr>
        <w:t>)) ) A standard financial formula to cal</w:t>
      </w:r>
      <w:r w:rsidRPr="005F47DC">
        <w:rPr>
          <w:rFonts w:ascii="Verdana" w:eastAsia="Times New Roman" w:hAnsi="Verdana"/>
          <w:bCs/>
          <w:sz w:val="20"/>
          <w:szCs w:val="20"/>
        </w:rPr>
        <w:t>culate interest is used.  Instead of numbers, named parameters are used.</w:t>
      </w:r>
    </w:p>
    <w:p w:rsidR="00D049C4" w:rsidRPr="005F47DC" w:rsidRDefault="00914102" w:rsidP="00D049C4">
      <w:pPr>
        <w:spacing w:after="12" w:line="240" w:lineRule="auto"/>
        <w:rPr>
          <w:rFonts w:ascii="Verdana" w:hAnsi="Verdana"/>
          <w:sz w:val="20"/>
          <w:szCs w:val="20"/>
        </w:rPr>
      </w:pPr>
      <w:r w:rsidRPr="00B24A80">
        <w:rPr>
          <w:rFonts w:ascii="Verdana" w:hAnsi="Verdana"/>
          <w:i/>
          <w:sz w:val="20"/>
          <w:szCs w:val="20"/>
        </w:rPr>
        <w:t>Personnel</w:t>
      </w:r>
      <w:r>
        <w:rPr>
          <w:rFonts w:ascii="Verdana" w:hAnsi="Verdana"/>
          <w:i/>
          <w:sz w:val="20"/>
          <w:szCs w:val="20"/>
        </w:rPr>
        <w:t xml:space="preserve">: </w:t>
      </w:r>
      <w:r>
        <w:rPr>
          <w:rFonts w:ascii="Verdana" w:hAnsi="Verdana"/>
          <w:sz w:val="20"/>
          <w:szCs w:val="20"/>
        </w:rPr>
        <w:t>This</w:t>
      </w:r>
      <w:r w:rsidRPr="005F47DC">
        <w:rPr>
          <w:rFonts w:ascii="Verdana" w:hAnsi="Verdana"/>
          <w:sz w:val="20"/>
          <w:szCs w:val="20"/>
        </w:rPr>
        <w:t xml:space="preserve"> sheet </w:t>
      </w:r>
      <w:r>
        <w:rPr>
          <w:rFonts w:ascii="Verdana" w:hAnsi="Verdana"/>
          <w:sz w:val="20"/>
          <w:szCs w:val="20"/>
        </w:rPr>
        <w:t>contains two tables one to calculate labor scheduling and the second to record labor costs.  The calculations include the following:</w:t>
      </w:r>
    </w:p>
    <w:p w:rsidR="00D049C4" w:rsidRPr="005F47DC" w:rsidRDefault="00914102" w:rsidP="00D049C4">
      <w:pPr>
        <w:spacing w:after="12" w:line="240" w:lineRule="auto"/>
        <w:rPr>
          <w:rFonts w:ascii="Verdana" w:hAnsi="Verdana"/>
          <w:sz w:val="20"/>
          <w:szCs w:val="20"/>
        </w:rPr>
      </w:pPr>
      <w:r w:rsidRPr="005F47DC">
        <w:rPr>
          <w:rFonts w:ascii="Verdana" w:hAnsi="Verdana"/>
          <w:sz w:val="20"/>
          <w:szCs w:val="20"/>
        </w:rPr>
        <w:t>The Personnel Schedule table</w:t>
      </w:r>
      <w:r w:rsidRPr="005F47DC">
        <w:rPr>
          <w:rFonts w:ascii="Verdana" w:hAnsi="Verdana"/>
          <w:sz w:val="20"/>
          <w:szCs w:val="20"/>
        </w:rPr>
        <w:t xml:space="preserve"> has calculations of how many employees of each category </w:t>
      </w:r>
      <w:r>
        <w:rPr>
          <w:rFonts w:ascii="Verdana" w:hAnsi="Verdana"/>
          <w:sz w:val="20"/>
          <w:szCs w:val="20"/>
        </w:rPr>
        <w:t xml:space="preserve">that </w:t>
      </w:r>
      <w:r w:rsidRPr="005F47DC">
        <w:rPr>
          <w:rFonts w:ascii="Verdana" w:hAnsi="Verdana"/>
          <w:sz w:val="20"/>
          <w:szCs w:val="20"/>
        </w:rPr>
        <w:t>are needed every month of the year and a total number of employees per month.</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Arial Unicode MS" w:hAnsi="Verdana"/>
          <w:bCs/>
          <w:sz w:val="20"/>
          <w:szCs w:val="20"/>
        </w:rPr>
        <w:t>Manager, Housekeeping,</w:t>
      </w:r>
      <w:r w:rsidRPr="005F47DC">
        <w:rPr>
          <w:rFonts w:ascii="Verdana" w:eastAsia="Times New Roman" w:hAnsi="Verdana"/>
          <w:bCs/>
          <w:sz w:val="20"/>
          <w:szCs w:val="20"/>
        </w:rPr>
        <w:t xml:space="preserve"> </w:t>
      </w:r>
      <w:proofErr w:type="spellStart"/>
      <w:r w:rsidRPr="005F47DC">
        <w:rPr>
          <w:rFonts w:ascii="Verdana" w:eastAsia="Arial Unicode MS" w:hAnsi="Verdana"/>
          <w:bCs/>
          <w:sz w:val="20"/>
          <w:szCs w:val="20"/>
        </w:rPr>
        <w:t>FullTime</w:t>
      </w:r>
      <w:proofErr w:type="spellEnd"/>
      <w:r w:rsidRPr="005F47DC">
        <w:rPr>
          <w:rFonts w:ascii="Verdana" w:eastAsia="Arial Unicode MS" w:hAnsi="Verdana"/>
          <w:bCs/>
          <w:sz w:val="20"/>
          <w:szCs w:val="20"/>
        </w:rPr>
        <w:t>,</w:t>
      </w:r>
      <w:r w:rsidRPr="005F47DC">
        <w:rPr>
          <w:rFonts w:ascii="Verdana" w:eastAsia="Times New Roman" w:hAnsi="Verdana"/>
          <w:bCs/>
          <w:sz w:val="20"/>
          <w:szCs w:val="20"/>
        </w:rPr>
        <w:t xml:space="preserve"> </w:t>
      </w:r>
      <w:r w:rsidRPr="005F47DC">
        <w:rPr>
          <w:rFonts w:ascii="Verdana" w:eastAsia="Arial Unicode MS" w:hAnsi="Verdana"/>
          <w:bCs/>
          <w:sz w:val="20"/>
          <w:szCs w:val="20"/>
        </w:rPr>
        <w:t>Seasonal</w:t>
      </w:r>
      <w:r w:rsidRPr="005F47DC">
        <w:rPr>
          <w:rFonts w:ascii="Verdana" w:eastAsia="Times New Roman" w:hAnsi="Verdana"/>
          <w:bCs/>
          <w:sz w:val="20"/>
          <w:szCs w:val="20"/>
        </w:rPr>
        <w:t xml:space="preserve"> (=Manager,=Housekeeping, =</w:t>
      </w:r>
      <w:proofErr w:type="spellStart"/>
      <w:r w:rsidRPr="005F47DC">
        <w:rPr>
          <w:rFonts w:ascii="Verdana" w:eastAsia="Times New Roman" w:hAnsi="Verdana"/>
          <w:bCs/>
          <w:sz w:val="20"/>
          <w:szCs w:val="20"/>
        </w:rPr>
        <w:t>FullTime</w:t>
      </w:r>
      <w:proofErr w:type="spellEnd"/>
      <w:r w:rsidRPr="005F47DC">
        <w:rPr>
          <w:rFonts w:ascii="Verdana" w:eastAsia="Times New Roman" w:hAnsi="Verdana"/>
          <w:bCs/>
          <w:sz w:val="20"/>
          <w:szCs w:val="20"/>
        </w:rPr>
        <w:t xml:space="preserve">,=Seasonal) Take input stream from </w:t>
      </w:r>
      <w:proofErr w:type="spellStart"/>
      <w:r w:rsidRPr="005F47DC">
        <w:rPr>
          <w:rFonts w:ascii="Verdana" w:eastAsia="Times New Roman" w:hAnsi="Verdana"/>
          <w:bCs/>
          <w:sz w:val="20"/>
          <w:szCs w:val="20"/>
        </w:rPr>
        <w:t>Param</w:t>
      </w:r>
      <w:r w:rsidRPr="005F47DC">
        <w:rPr>
          <w:rFonts w:ascii="Verdana" w:eastAsia="Times New Roman" w:hAnsi="Verdana"/>
          <w:bCs/>
          <w:sz w:val="20"/>
          <w:szCs w:val="20"/>
        </w:rPr>
        <w:t>eters&amp;Inputs</w:t>
      </w:r>
      <w:proofErr w:type="spellEnd"/>
      <w:r w:rsidRPr="005F47DC">
        <w:rPr>
          <w:rFonts w:ascii="Verdana" w:eastAsia="Times New Roman" w:hAnsi="Verdana"/>
          <w:bCs/>
          <w:sz w:val="20"/>
          <w:szCs w:val="20"/>
        </w:rPr>
        <w:t xml:space="preserve"> accordingly</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Arial Unicode MS" w:hAnsi="Verdana"/>
          <w:bCs/>
          <w:sz w:val="20"/>
          <w:szCs w:val="20"/>
        </w:rPr>
        <w:t>Seasonal Replacements (</w:t>
      </w:r>
      <w:r w:rsidRPr="005F47DC">
        <w:rPr>
          <w:rFonts w:ascii="Verdana" w:eastAsia="Times New Roman" w:hAnsi="Verdana"/>
          <w:bCs/>
          <w:sz w:val="20"/>
          <w:szCs w:val="20"/>
        </w:rPr>
        <w:t>=INT(Seasonal*</w:t>
      </w:r>
      <w:proofErr w:type="spellStart"/>
      <w:r w:rsidRPr="005F47DC">
        <w:rPr>
          <w:rFonts w:ascii="Verdana" w:eastAsia="Times New Roman" w:hAnsi="Verdana"/>
          <w:bCs/>
          <w:sz w:val="20"/>
          <w:szCs w:val="20"/>
        </w:rPr>
        <w:t>SeasonalTurnOverRate</w:t>
      </w:r>
      <w:proofErr w:type="spellEnd"/>
      <w:r w:rsidRPr="005F47DC">
        <w:rPr>
          <w:rFonts w:ascii="Verdana" w:eastAsia="Times New Roman" w:hAnsi="Verdana"/>
          <w:bCs/>
          <w:sz w:val="20"/>
          <w:szCs w:val="20"/>
        </w:rPr>
        <w:t xml:space="preserve">) Calculates how many employees need to be hired every season to </w:t>
      </w:r>
      <w:proofErr w:type="spellStart"/>
      <w:r w:rsidRPr="005F47DC">
        <w:rPr>
          <w:rFonts w:ascii="Verdana" w:eastAsia="Times New Roman" w:hAnsi="Verdana"/>
          <w:bCs/>
          <w:sz w:val="20"/>
          <w:szCs w:val="20"/>
        </w:rPr>
        <w:t>repace</w:t>
      </w:r>
      <w:proofErr w:type="spellEnd"/>
      <w:r w:rsidRPr="005F47DC">
        <w:rPr>
          <w:rFonts w:ascii="Verdana" w:eastAsia="Times New Roman" w:hAnsi="Verdana"/>
          <w:bCs/>
          <w:sz w:val="20"/>
          <w:szCs w:val="20"/>
        </w:rPr>
        <w:t xml:space="preserve"> those who left.  </w:t>
      </w:r>
      <w:proofErr w:type="spellStart"/>
      <w:r w:rsidRPr="005F47DC">
        <w:rPr>
          <w:rFonts w:ascii="Verdana" w:eastAsia="Times New Roman" w:hAnsi="Verdana"/>
          <w:bCs/>
          <w:sz w:val="20"/>
          <w:szCs w:val="20"/>
        </w:rPr>
        <w:t>SeasonalTurnOverRate</w:t>
      </w:r>
      <w:proofErr w:type="spellEnd"/>
      <w:r w:rsidRPr="005F47DC">
        <w:rPr>
          <w:rFonts w:ascii="Verdana" w:eastAsia="Times New Roman" w:hAnsi="Verdana"/>
          <w:bCs/>
          <w:sz w:val="20"/>
          <w:szCs w:val="20"/>
        </w:rPr>
        <w:t xml:space="preserve"> is an industry average rate</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Arial Unicode MS" w:hAnsi="Verdana"/>
          <w:bCs/>
          <w:sz w:val="20"/>
          <w:szCs w:val="20"/>
        </w:rPr>
        <w:t>TotalEmployeesMonth</w:t>
      </w:r>
      <w:proofErr w:type="spellEnd"/>
      <w:r w:rsidRPr="005F47DC">
        <w:rPr>
          <w:rFonts w:ascii="Verdana" w:eastAsia="Arial Unicode MS" w:hAnsi="Verdana"/>
          <w:bCs/>
          <w:sz w:val="20"/>
          <w:szCs w:val="20"/>
        </w:rPr>
        <w:t xml:space="preserve"> (</w:t>
      </w:r>
      <w:r w:rsidRPr="005F47DC">
        <w:rPr>
          <w:rFonts w:ascii="Verdana" w:eastAsia="Times New Roman" w:hAnsi="Verdana"/>
          <w:bCs/>
          <w:sz w:val="20"/>
          <w:szCs w:val="20"/>
        </w:rPr>
        <w:t>=SUM(C5:C9) cal</w:t>
      </w:r>
      <w:r w:rsidRPr="005F47DC">
        <w:rPr>
          <w:rFonts w:ascii="Verdana" w:eastAsia="Times New Roman" w:hAnsi="Verdana"/>
          <w:bCs/>
          <w:sz w:val="20"/>
          <w:szCs w:val="20"/>
        </w:rPr>
        <w:t>culates how many employees are needed on monthly basis.</w:t>
      </w:r>
    </w:p>
    <w:p w:rsidR="00D049C4" w:rsidRPr="005F47DC" w:rsidRDefault="00914102" w:rsidP="00D049C4">
      <w:pPr>
        <w:spacing w:after="12" w:line="240" w:lineRule="auto"/>
        <w:rPr>
          <w:rFonts w:ascii="Verdana" w:hAnsi="Verdana"/>
          <w:sz w:val="20"/>
          <w:szCs w:val="20"/>
        </w:rPr>
      </w:pPr>
      <w:r w:rsidRPr="005F47DC">
        <w:rPr>
          <w:rFonts w:ascii="Verdana" w:hAnsi="Verdana"/>
          <w:sz w:val="20"/>
          <w:szCs w:val="20"/>
        </w:rPr>
        <w:t>The Personnel Wages table contains calculations</w:t>
      </w:r>
      <w:r>
        <w:rPr>
          <w:rFonts w:ascii="Verdana" w:hAnsi="Verdana"/>
          <w:sz w:val="20"/>
          <w:szCs w:val="20"/>
        </w:rPr>
        <w:t xml:space="preserve"> for</w:t>
      </w:r>
      <w:r w:rsidRPr="005F47DC">
        <w:rPr>
          <w:rFonts w:ascii="Verdana" w:hAnsi="Verdana"/>
          <w:sz w:val="20"/>
          <w:szCs w:val="20"/>
        </w:rPr>
        <w:t xml:space="preserve"> how much employees of each category a</w:t>
      </w:r>
      <w:r>
        <w:rPr>
          <w:rFonts w:ascii="Verdana" w:hAnsi="Verdana"/>
          <w:sz w:val="20"/>
          <w:szCs w:val="20"/>
        </w:rPr>
        <w:t>re paid every month of the year.</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 xml:space="preserve">Manager, Housekeeping, </w:t>
      </w:r>
      <w:proofErr w:type="spellStart"/>
      <w:r w:rsidRPr="005F47DC">
        <w:rPr>
          <w:rFonts w:ascii="Verdana" w:eastAsia="Times New Roman" w:hAnsi="Verdana"/>
          <w:bCs/>
          <w:sz w:val="20"/>
          <w:szCs w:val="20"/>
        </w:rPr>
        <w:t>FullTime</w:t>
      </w:r>
      <w:proofErr w:type="spellEnd"/>
      <w:r w:rsidRPr="005F47DC">
        <w:rPr>
          <w:rFonts w:ascii="Verdana" w:eastAsia="Times New Roman" w:hAnsi="Verdana"/>
          <w:bCs/>
          <w:sz w:val="20"/>
          <w:szCs w:val="20"/>
        </w:rPr>
        <w:t>, (=Manager*</w:t>
      </w:r>
      <w:proofErr w:type="spellStart"/>
      <w:r w:rsidRPr="005F47DC">
        <w:rPr>
          <w:rFonts w:ascii="Verdana" w:eastAsia="Times New Roman" w:hAnsi="Verdana"/>
          <w:bCs/>
          <w:sz w:val="20"/>
          <w:szCs w:val="20"/>
        </w:rPr>
        <w:t>ManagerW</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ManHrsMon</w:t>
      </w:r>
      <w:proofErr w:type="spellEnd"/>
      <w:r w:rsidRPr="005F47DC">
        <w:rPr>
          <w:rFonts w:ascii="Verdana" w:eastAsia="Times New Roman" w:hAnsi="Verdana"/>
          <w:bCs/>
          <w:sz w:val="20"/>
          <w:szCs w:val="20"/>
        </w:rPr>
        <w:t>, =Housekeeping*</w:t>
      </w:r>
      <w:proofErr w:type="spellStart"/>
      <w:r w:rsidRPr="005F47DC">
        <w:rPr>
          <w:rFonts w:ascii="Verdana" w:eastAsia="Times New Roman" w:hAnsi="Verdana"/>
          <w:bCs/>
          <w:sz w:val="20"/>
          <w:szCs w:val="20"/>
        </w:rPr>
        <w:t>H</w:t>
      </w:r>
      <w:r w:rsidRPr="005F47DC">
        <w:rPr>
          <w:rFonts w:ascii="Verdana" w:eastAsia="Times New Roman" w:hAnsi="Verdana"/>
          <w:bCs/>
          <w:sz w:val="20"/>
          <w:szCs w:val="20"/>
        </w:rPr>
        <w:t>KWages</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HKHrsMon</w:t>
      </w:r>
      <w:proofErr w:type="spellEnd"/>
      <w:r w:rsidRPr="005F47DC">
        <w:rPr>
          <w:rFonts w:ascii="Verdana" w:eastAsia="Times New Roman" w:hAnsi="Verdana"/>
          <w:bCs/>
          <w:sz w:val="20"/>
          <w:szCs w:val="20"/>
        </w:rPr>
        <w:t>, =</w:t>
      </w:r>
      <w:proofErr w:type="spellStart"/>
      <w:r w:rsidRPr="005F47DC">
        <w:rPr>
          <w:rFonts w:ascii="Verdana" w:eastAsia="Times New Roman" w:hAnsi="Verdana"/>
          <w:bCs/>
          <w:sz w:val="20"/>
          <w:szCs w:val="20"/>
        </w:rPr>
        <w:t>FullTime</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FullTimeW</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FTHrsMon</w:t>
      </w:r>
      <w:proofErr w:type="spellEnd"/>
      <w:r w:rsidRPr="005F47DC">
        <w:rPr>
          <w:rFonts w:ascii="Verdana" w:eastAsia="Times New Roman" w:hAnsi="Verdana"/>
          <w:bCs/>
          <w:sz w:val="20"/>
          <w:szCs w:val="20"/>
        </w:rPr>
        <w:t xml:space="preserve">) </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Seasona</w:t>
      </w:r>
      <w:r>
        <w:rPr>
          <w:rFonts w:ascii="Verdana" w:eastAsia="Times New Roman" w:hAnsi="Verdana"/>
          <w:bCs/>
          <w:sz w:val="20"/>
          <w:szCs w:val="20"/>
        </w:rPr>
        <w:t xml:space="preserve">l </w:t>
      </w:r>
      <w:r w:rsidRPr="005F47DC">
        <w:rPr>
          <w:rFonts w:ascii="Verdana" w:eastAsia="Times New Roman" w:hAnsi="Verdana"/>
          <w:bCs/>
          <w:sz w:val="20"/>
          <w:szCs w:val="20"/>
        </w:rPr>
        <w:t>(=IF(</w:t>
      </w:r>
      <w:proofErr w:type="spellStart"/>
      <w:r w:rsidRPr="005F47DC">
        <w:rPr>
          <w:rFonts w:ascii="Verdana" w:eastAsia="Times New Roman" w:hAnsi="Verdana"/>
          <w:bCs/>
          <w:sz w:val="20"/>
          <w:szCs w:val="20"/>
        </w:rPr>
        <w:t>SeasonalW</w:t>
      </w:r>
      <w:proofErr w:type="spellEnd"/>
      <w:r w:rsidRPr="005F47DC">
        <w:rPr>
          <w:rFonts w:ascii="Verdana" w:eastAsia="Times New Roman" w:hAnsi="Verdana"/>
          <w:bCs/>
          <w:sz w:val="20"/>
          <w:szCs w:val="20"/>
        </w:rPr>
        <w:t>*Seasonal*</w:t>
      </w:r>
      <w:proofErr w:type="spellStart"/>
      <w:r w:rsidRPr="005F47DC">
        <w:rPr>
          <w:rFonts w:ascii="Verdana" w:eastAsia="Times New Roman" w:hAnsi="Verdana"/>
          <w:bCs/>
          <w:sz w:val="20"/>
          <w:szCs w:val="20"/>
        </w:rPr>
        <w:t>SeasHrsMon</w:t>
      </w:r>
      <w:proofErr w:type="spellEnd"/>
      <w:r w:rsidRPr="005F47DC">
        <w:rPr>
          <w:rFonts w:ascii="Verdana" w:eastAsia="Times New Roman" w:hAnsi="Verdana"/>
          <w:bCs/>
          <w:sz w:val="20"/>
          <w:szCs w:val="20"/>
        </w:rPr>
        <w:t>=0,0,SeasonalW*Seasonal*</w:t>
      </w:r>
      <w:proofErr w:type="spellStart"/>
      <w:r w:rsidRPr="005F47DC">
        <w:rPr>
          <w:rFonts w:ascii="Verdana" w:eastAsia="Times New Roman" w:hAnsi="Verdana"/>
          <w:bCs/>
          <w:sz w:val="20"/>
          <w:szCs w:val="20"/>
        </w:rPr>
        <w:t>SeasHrsMon</w:t>
      </w:r>
      <w:proofErr w:type="spellEnd"/>
      <w:r w:rsidRPr="005F47DC">
        <w:rPr>
          <w:rFonts w:ascii="Verdana" w:eastAsia="Times New Roman" w:hAnsi="Verdana"/>
          <w:bCs/>
          <w:sz w:val="20"/>
          <w:szCs w:val="20"/>
        </w:rPr>
        <w:t>)</w:t>
      </w:r>
    </w:p>
    <w:p w:rsidR="00D049C4" w:rsidRPr="005F47DC" w:rsidRDefault="00914102" w:rsidP="00D049C4">
      <w:pPr>
        <w:spacing w:before="40" w:after="40" w:line="240" w:lineRule="auto"/>
        <w:ind w:firstLine="720"/>
        <w:rPr>
          <w:rFonts w:ascii="Verdana" w:eastAsia="Times New Roman" w:hAnsi="Verdana"/>
          <w:bCs/>
          <w:sz w:val="20"/>
          <w:szCs w:val="20"/>
        </w:rPr>
      </w:pPr>
      <w:proofErr w:type="spellStart"/>
      <w:r w:rsidRPr="005F47DC">
        <w:rPr>
          <w:rFonts w:ascii="Verdana" w:eastAsia="Times New Roman" w:hAnsi="Verdana"/>
          <w:bCs/>
          <w:sz w:val="20"/>
          <w:szCs w:val="20"/>
        </w:rPr>
        <w:t>TotalPayrollPerMon</w:t>
      </w:r>
      <w:proofErr w:type="spellEnd"/>
      <w:r w:rsidRPr="005F47DC">
        <w:rPr>
          <w:rFonts w:ascii="Verdana" w:eastAsia="Times New Roman" w:hAnsi="Verdana"/>
          <w:bCs/>
          <w:sz w:val="20"/>
          <w:szCs w:val="20"/>
        </w:rPr>
        <w:t xml:space="preserve"> (=SUM(C15:C18) calculates total payroll per month.</w:t>
      </w:r>
    </w:p>
    <w:p w:rsidR="00D049C4" w:rsidRPr="005F47DC" w:rsidRDefault="00914102" w:rsidP="00D049C4">
      <w:pPr>
        <w:spacing w:before="40" w:after="40" w:line="240" w:lineRule="auto"/>
        <w:ind w:firstLine="720"/>
        <w:rPr>
          <w:rFonts w:ascii="Verdana" w:hAnsi="Verdana"/>
          <w:sz w:val="20"/>
          <w:szCs w:val="20"/>
        </w:rPr>
      </w:pPr>
      <w:proofErr w:type="spellStart"/>
      <w:r w:rsidRPr="005F47DC">
        <w:rPr>
          <w:rFonts w:ascii="Verdana" w:eastAsia="Times New Roman" w:hAnsi="Verdana"/>
          <w:bCs/>
          <w:sz w:val="20"/>
          <w:szCs w:val="20"/>
        </w:rPr>
        <w:t>TotalAnnualPayroll</w:t>
      </w:r>
      <w:proofErr w:type="spellEnd"/>
      <w:r w:rsidRPr="005F47DC">
        <w:rPr>
          <w:rFonts w:ascii="Verdana" w:eastAsia="Times New Roman" w:hAnsi="Verdana"/>
          <w:bCs/>
          <w:sz w:val="20"/>
          <w:szCs w:val="20"/>
        </w:rPr>
        <w:t xml:space="preserve"> (=SUM(</w:t>
      </w:r>
      <w:proofErr w:type="spellStart"/>
      <w:r w:rsidRPr="005F47DC">
        <w:rPr>
          <w:rFonts w:ascii="Verdana" w:eastAsia="Times New Roman" w:hAnsi="Verdana"/>
          <w:bCs/>
          <w:sz w:val="20"/>
          <w:szCs w:val="20"/>
        </w:rPr>
        <w:t>TotalPayrollPerMonth</w:t>
      </w:r>
      <w:proofErr w:type="spellEnd"/>
      <w:r w:rsidRPr="005F47DC">
        <w:rPr>
          <w:rFonts w:ascii="Verdana" w:eastAsia="Times New Roman" w:hAnsi="Verdana"/>
          <w:bCs/>
          <w:sz w:val="20"/>
          <w:szCs w:val="20"/>
        </w:rPr>
        <w:t>) calculates a</w:t>
      </w:r>
      <w:r w:rsidRPr="005F47DC">
        <w:rPr>
          <w:rFonts w:ascii="Verdana" w:eastAsia="Times New Roman" w:hAnsi="Verdana"/>
          <w:bCs/>
          <w:sz w:val="20"/>
          <w:szCs w:val="20"/>
        </w:rPr>
        <w:t>nnual payroll</w:t>
      </w:r>
    </w:p>
    <w:p w:rsidR="00D049C4" w:rsidRPr="005F47DC" w:rsidRDefault="00914102" w:rsidP="00D049C4">
      <w:pPr>
        <w:spacing w:after="12" w:line="240" w:lineRule="auto"/>
        <w:rPr>
          <w:rFonts w:ascii="Verdana" w:hAnsi="Verdana"/>
          <w:sz w:val="20"/>
          <w:szCs w:val="20"/>
        </w:rPr>
      </w:pPr>
      <w:proofErr w:type="spellStart"/>
      <w:r w:rsidRPr="00B24A80">
        <w:rPr>
          <w:rFonts w:ascii="Verdana" w:hAnsi="Verdana"/>
          <w:i/>
          <w:sz w:val="20"/>
          <w:szCs w:val="20"/>
        </w:rPr>
        <w:t>RoomSales</w:t>
      </w:r>
      <w:proofErr w:type="spellEnd"/>
      <w:r>
        <w:rPr>
          <w:rFonts w:ascii="Verdana" w:hAnsi="Verdana"/>
          <w:i/>
          <w:sz w:val="20"/>
          <w:szCs w:val="20"/>
        </w:rPr>
        <w:t>: This</w:t>
      </w:r>
      <w:r w:rsidRPr="005F47DC">
        <w:rPr>
          <w:rFonts w:ascii="Verdana" w:hAnsi="Verdana"/>
          <w:sz w:val="20"/>
          <w:szCs w:val="20"/>
        </w:rPr>
        <w:t xml:space="preserve"> sheet has three tables</w:t>
      </w:r>
      <w:r>
        <w:rPr>
          <w:rFonts w:ascii="Verdana" w:hAnsi="Verdana"/>
          <w:sz w:val="20"/>
          <w:szCs w:val="20"/>
        </w:rPr>
        <w:t xml:space="preserve"> which are directly effected by</w:t>
      </w:r>
      <w:r w:rsidRPr="005F47DC">
        <w:rPr>
          <w:rFonts w:ascii="Verdana" w:hAnsi="Verdana"/>
          <w:sz w:val="20"/>
          <w:szCs w:val="20"/>
        </w:rPr>
        <w:t xml:space="preserve"> changes to the parameters on the </w:t>
      </w:r>
      <w:proofErr w:type="spellStart"/>
      <w:r w:rsidRPr="00370D01">
        <w:rPr>
          <w:rFonts w:ascii="Verdana" w:hAnsi="Verdana"/>
          <w:i/>
          <w:sz w:val="20"/>
          <w:szCs w:val="20"/>
        </w:rPr>
        <w:t>ParametersInputs</w:t>
      </w:r>
      <w:proofErr w:type="spellEnd"/>
      <w:r>
        <w:rPr>
          <w:rFonts w:ascii="Verdana" w:hAnsi="Verdana"/>
          <w:i/>
          <w:sz w:val="20"/>
          <w:szCs w:val="20"/>
        </w:rPr>
        <w:t>,</w:t>
      </w:r>
      <w:r>
        <w:rPr>
          <w:rFonts w:ascii="Verdana" w:hAnsi="Verdana"/>
          <w:sz w:val="20"/>
          <w:szCs w:val="20"/>
        </w:rPr>
        <w:t xml:space="preserve"> any modification to the formula is automatically updates the</w:t>
      </w:r>
      <w:r w:rsidRPr="005F47DC">
        <w:rPr>
          <w:rFonts w:ascii="Verdana" w:hAnsi="Verdana"/>
          <w:sz w:val="20"/>
          <w:szCs w:val="20"/>
        </w:rPr>
        <w:t xml:space="preserve"> calculated results.</w:t>
      </w:r>
    </w:p>
    <w:p w:rsidR="00D049C4" w:rsidRPr="005F47DC" w:rsidRDefault="00914102" w:rsidP="00D049C4">
      <w:pPr>
        <w:spacing w:after="12" w:line="240" w:lineRule="auto"/>
        <w:rPr>
          <w:rFonts w:ascii="Verdana" w:hAnsi="Verdana"/>
          <w:sz w:val="20"/>
          <w:szCs w:val="20"/>
        </w:rPr>
      </w:pPr>
      <w:r w:rsidRPr="005F47DC">
        <w:rPr>
          <w:rFonts w:ascii="Verdana" w:hAnsi="Verdana"/>
          <w:sz w:val="20"/>
          <w:szCs w:val="20"/>
        </w:rPr>
        <w:t>The Total Average Room Sales contains ca</w:t>
      </w:r>
      <w:r w:rsidRPr="005F47DC">
        <w:rPr>
          <w:rFonts w:ascii="Verdana" w:hAnsi="Verdana"/>
          <w:sz w:val="20"/>
          <w:szCs w:val="20"/>
        </w:rPr>
        <w:t>lculations about the forecast revenue from the room sales for an average month</w:t>
      </w:r>
      <w:r>
        <w:rPr>
          <w:rFonts w:ascii="Verdana" w:hAnsi="Verdana"/>
          <w:sz w:val="20"/>
          <w:szCs w:val="20"/>
        </w:rPr>
        <w:t>:</w:t>
      </w:r>
      <w:r w:rsidRPr="005F47DC">
        <w:rPr>
          <w:rFonts w:ascii="Verdana" w:hAnsi="Verdana"/>
          <w:sz w:val="20"/>
          <w:szCs w:val="20"/>
        </w:rPr>
        <w:t xml:space="preserve"> </w:t>
      </w:r>
    </w:p>
    <w:p w:rsidR="00D049C4" w:rsidRPr="005F47DC" w:rsidRDefault="00914102" w:rsidP="00D049C4">
      <w:pPr>
        <w:spacing w:before="40" w:after="40" w:line="240" w:lineRule="auto"/>
        <w:ind w:firstLine="720"/>
        <w:rPr>
          <w:rFonts w:ascii="Verdana" w:eastAsia="Times New Roman" w:hAnsi="Verdana"/>
          <w:bCs/>
          <w:sz w:val="20"/>
          <w:szCs w:val="20"/>
        </w:rPr>
      </w:pPr>
      <w:proofErr w:type="spellStart"/>
      <w:r w:rsidRPr="005F47DC">
        <w:rPr>
          <w:rFonts w:ascii="Verdana" w:eastAsia="Times New Roman" w:hAnsi="Verdana"/>
          <w:bCs/>
          <w:sz w:val="20"/>
          <w:szCs w:val="20"/>
        </w:rPr>
        <w:t>LuxMonRevenue</w:t>
      </w:r>
      <w:proofErr w:type="spellEnd"/>
      <w:r w:rsidRPr="005F47DC">
        <w:rPr>
          <w:rFonts w:ascii="Verdana" w:hAnsi="Verdana"/>
          <w:sz w:val="20"/>
          <w:szCs w:val="20"/>
        </w:rPr>
        <w:t xml:space="preserve"> (</w:t>
      </w:r>
      <w:r w:rsidRPr="005F47DC">
        <w:rPr>
          <w:rFonts w:ascii="Verdana" w:eastAsia="Times New Roman" w:hAnsi="Verdana"/>
          <w:bCs/>
          <w:sz w:val="20"/>
          <w:szCs w:val="20"/>
        </w:rPr>
        <w:t>=</w:t>
      </w:r>
      <w:proofErr w:type="spellStart"/>
      <w:r w:rsidRPr="005F47DC">
        <w:rPr>
          <w:rFonts w:ascii="Verdana" w:eastAsia="Times New Roman" w:hAnsi="Verdana"/>
          <w:bCs/>
          <w:sz w:val="20"/>
          <w:szCs w:val="20"/>
        </w:rPr>
        <w:t>LuxRoomRate</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MonOccupancyLux</w:t>
      </w:r>
      <w:proofErr w:type="spellEnd"/>
      <w:r w:rsidRPr="005F47DC">
        <w:rPr>
          <w:rFonts w:ascii="Verdana" w:eastAsia="Times New Roman" w:hAnsi="Verdana"/>
          <w:bCs/>
          <w:sz w:val="20"/>
          <w:szCs w:val="20"/>
        </w:rPr>
        <w:t>*Month)</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Calculates monthly forecast revenue from luxury rooms based on the room rate and monthly occupancy, assuming that the number</w:t>
      </w:r>
      <w:r w:rsidRPr="005F47DC">
        <w:rPr>
          <w:rFonts w:ascii="Verdana" w:eastAsia="Times New Roman" w:hAnsi="Verdana"/>
          <w:bCs/>
          <w:sz w:val="20"/>
          <w:szCs w:val="20"/>
        </w:rPr>
        <w:t xml:space="preserve"> of rooms presented in the </w:t>
      </w:r>
      <w:proofErr w:type="spellStart"/>
      <w:r w:rsidRPr="005F47DC">
        <w:rPr>
          <w:rFonts w:ascii="Verdana" w:eastAsia="Times New Roman" w:hAnsi="Verdana"/>
          <w:bCs/>
          <w:sz w:val="20"/>
          <w:szCs w:val="20"/>
        </w:rPr>
        <w:t>MonOccupancyLux</w:t>
      </w:r>
      <w:proofErr w:type="spellEnd"/>
      <w:r w:rsidRPr="005F47DC">
        <w:rPr>
          <w:rFonts w:ascii="Verdana" w:eastAsia="Times New Roman" w:hAnsi="Verdana"/>
          <w:bCs/>
          <w:sz w:val="20"/>
          <w:szCs w:val="20"/>
        </w:rPr>
        <w:t xml:space="preserve"> is occupied daily.</w:t>
      </w:r>
    </w:p>
    <w:p w:rsidR="00D049C4" w:rsidRPr="005F47DC" w:rsidRDefault="00914102" w:rsidP="00D049C4">
      <w:pPr>
        <w:spacing w:before="40" w:after="40" w:line="240" w:lineRule="auto"/>
        <w:ind w:firstLine="720"/>
        <w:rPr>
          <w:rFonts w:ascii="Verdana" w:eastAsia="Times New Roman" w:hAnsi="Verdana"/>
          <w:bCs/>
          <w:sz w:val="20"/>
          <w:szCs w:val="20"/>
        </w:rPr>
      </w:pPr>
      <w:proofErr w:type="spellStart"/>
      <w:r w:rsidRPr="005F47DC">
        <w:rPr>
          <w:rFonts w:ascii="Verdana" w:eastAsia="Times New Roman" w:hAnsi="Verdana"/>
          <w:bCs/>
          <w:sz w:val="20"/>
          <w:szCs w:val="20"/>
        </w:rPr>
        <w:t>StanMonRevenue</w:t>
      </w:r>
      <w:proofErr w:type="spellEnd"/>
      <w:r w:rsidRPr="005F47DC">
        <w:rPr>
          <w:rFonts w:ascii="Verdana" w:eastAsia="Times New Roman" w:hAnsi="Verdana"/>
          <w:bCs/>
          <w:sz w:val="20"/>
          <w:szCs w:val="20"/>
        </w:rPr>
        <w:t xml:space="preserve"> (=</w:t>
      </w:r>
      <w:proofErr w:type="spellStart"/>
      <w:r w:rsidRPr="005F47DC">
        <w:rPr>
          <w:rFonts w:ascii="Verdana" w:eastAsia="Times New Roman" w:hAnsi="Verdana"/>
          <w:bCs/>
          <w:sz w:val="20"/>
          <w:szCs w:val="20"/>
        </w:rPr>
        <w:t>StanRoomRate</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MonOccupancyStan</w:t>
      </w:r>
      <w:proofErr w:type="spellEnd"/>
      <w:r w:rsidRPr="005F47DC">
        <w:rPr>
          <w:rFonts w:ascii="Verdana" w:eastAsia="Times New Roman" w:hAnsi="Verdana"/>
          <w:bCs/>
          <w:sz w:val="20"/>
          <w:szCs w:val="20"/>
        </w:rPr>
        <w:t>*Month)</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Calculates monthly forecast revenue from standard rooms based on the room rate and monthly occupancy, assuming that the number of rooms pres</w:t>
      </w:r>
      <w:r w:rsidRPr="005F47DC">
        <w:rPr>
          <w:rFonts w:ascii="Verdana" w:eastAsia="Times New Roman" w:hAnsi="Verdana"/>
          <w:bCs/>
          <w:sz w:val="20"/>
          <w:szCs w:val="20"/>
        </w:rPr>
        <w:t xml:space="preserve">ented in the </w:t>
      </w:r>
      <w:proofErr w:type="spellStart"/>
      <w:r w:rsidRPr="005F47DC">
        <w:rPr>
          <w:rFonts w:ascii="Verdana" w:eastAsia="Times New Roman" w:hAnsi="Verdana"/>
          <w:bCs/>
          <w:sz w:val="20"/>
          <w:szCs w:val="20"/>
        </w:rPr>
        <w:t>MonOccupancyStan</w:t>
      </w:r>
      <w:proofErr w:type="spellEnd"/>
      <w:r w:rsidRPr="005F47DC">
        <w:rPr>
          <w:rFonts w:ascii="Verdana" w:eastAsia="Times New Roman" w:hAnsi="Verdana"/>
          <w:bCs/>
          <w:sz w:val="20"/>
          <w:szCs w:val="20"/>
        </w:rPr>
        <w:t xml:space="preserve"> is occupied daily.</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MonTotalAvgSales</w:t>
      </w:r>
      <w:proofErr w:type="spellEnd"/>
      <w:r w:rsidRPr="005F47DC">
        <w:rPr>
          <w:rFonts w:ascii="Verdana" w:eastAsia="Times New Roman" w:hAnsi="Verdana"/>
          <w:bCs/>
          <w:sz w:val="20"/>
          <w:szCs w:val="20"/>
        </w:rPr>
        <w:t xml:space="preserve"> (=(</w:t>
      </w:r>
      <w:proofErr w:type="spellStart"/>
      <w:r w:rsidRPr="005F47DC">
        <w:rPr>
          <w:rFonts w:ascii="Verdana" w:eastAsia="Times New Roman" w:hAnsi="Verdana"/>
          <w:bCs/>
          <w:sz w:val="20"/>
          <w:szCs w:val="20"/>
        </w:rPr>
        <w:t>LuxSales+StandSales</w:t>
      </w:r>
      <w:proofErr w:type="spellEnd"/>
      <w:r w:rsidRPr="005F47DC">
        <w:rPr>
          <w:rFonts w:ascii="Verdana" w:eastAsia="Times New Roman" w:hAnsi="Verdana"/>
          <w:bCs/>
          <w:sz w:val="20"/>
          <w:szCs w:val="20"/>
        </w:rPr>
        <w:t>) Calculates monthly forecast revenue from all rooms in the inn.</w:t>
      </w:r>
    </w:p>
    <w:p w:rsidR="00D049C4" w:rsidRPr="005F47DC" w:rsidRDefault="00914102" w:rsidP="00D049C4">
      <w:pPr>
        <w:spacing w:before="40" w:after="40" w:line="240" w:lineRule="auto"/>
        <w:ind w:firstLine="720"/>
        <w:rPr>
          <w:rFonts w:ascii="Verdana" w:hAnsi="Verdana"/>
          <w:sz w:val="20"/>
          <w:szCs w:val="20"/>
        </w:rPr>
      </w:pPr>
      <w:proofErr w:type="spellStart"/>
      <w:r w:rsidRPr="005F47DC">
        <w:rPr>
          <w:rFonts w:ascii="Verdana" w:eastAsia="Times New Roman" w:hAnsi="Verdana"/>
          <w:bCs/>
          <w:sz w:val="20"/>
          <w:szCs w:val="20"/>
        </w:rPr>
        <w:t>TotalYearProjectedRevenue</w:t>
      </w:r>
      <w:proofErr w:type="spellEnd"/>
      <w:r w:rsidRPr="005F47DC">
        <w:rPr>
          <w:rFonts w:ascii="Verdana" w:eastAsia="Times New Roman" w:hAnsi="Verdana"/>
          <w:bCs/>
          <w:sz w:val="20"/>
          <w:szCs w:val="20"/>
        </w:rPr>
        <w:t xml:space="preserve"> (= SUM(RoomSales!E8:L8) Calculates the annual f</w:t>
      </w:r>
      <w:r>
        <w:rPr>
          <w:rFonts w:ascii="Verdana" w:eastAsia="Times New Roman" w:hAnsi="Verdana"/>
          <w:bCs/>
          <w:sz w:val="20"/>
          <w:szCs w:val="20"/>
        </w:rPr>
        <w:tab/>
      </w:r>
      <w:proofErr w:type="spellStart"/>
      <w:r w:rsidRPr="005F47DC">
        <w:rPr>
          <w:rFonts w:ascii="Verdana" w:eastAsia="Times New Roman" w:hAnsi="Verdana"/>
          <w:bCs/>
          <w:sz w:val="20"/>
          <w:szCs w:val="20"/>
        </w:rPr>
        <w:t>orecast</w:t>
      </w:r>
      <w:proofErr w:type="spellEnd"/>
      <w:r w:rsidRPr="005F47DC">
        <w:rPr>
          <w:rFonts w:ascii="Verdana" w:eastAsia="Times New Roman" w:hAnsi="Verdana"/>
          <w:bCs/>
          <w:sz w:val="20"/>
          <w:szCs w:val="20"/>
        </w:rPr>
        <w:t xml:space="preserve"> revenue</w:t>
      </w:r>
    </w:p>
    <w:p w:rsidR="00D049C4" w:rsidRPr="005F47DC" w:rsidRDefault="00914102" w:rsidP="00D049C4">
      <w:pPr>
        <w:spacing w:after="12" w:line="240" w:lineRule="auto"/>
        <w:rPr>
          <w:rFonts w:ascii="Verdana" w:hAnsi="Verdana"/>
          <w:sz w:val="20"/>
          <w:szCs w:val="20"/>
        </w:rPr>
      </w:pPr>
      <w:r w:rsidRPr="005F47DC">
        <w:rPr>
          <w:rFonts w:ascii="Verdana" w:hAnsi="Verdana"/>
          <w:sz w:val="20"/>
          <w:szCs w:val="20"/>
        </w:rPr>
        <w:t>The Total Ave</w:t>
      </w:r>
      <w:r w:rsidRPr="005F47DC">
        <w:rPr>
          <w:rFonts w:ascii="Verdana" w:hAnsi="Verdana"/>
          <w:sz w:val="20"/>
          <w:szCs w:val="20"/>
        </w:rPr>
        <w:t>rage Discounted Room Sales table contains calculations about the forecast revenue from the room sales for an average month if a management decides to attract more guests by promoting discounted room rates.</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LuxAvgMonRevenueD</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LuxRoomRate-LuxRoomRate</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LuxDis</w:t>
      </w:r>
      <w:r w:rsidRPr="005F47DC">
        <w:rPr>
          <w:rFonts w:ascii="Verdana" w:eastAsia="Times New Roman" w:hAnsi="Verdana"/>
          <w:bCs/>
          <w:sz w:val="20"/>
          <w:szCs w:val="20"/>
        </w:rPr>
        <w:t>countRate</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MonOccupancyLux</w:t>
      </w:r>
      <w:proofErr w:type="spellEnd"/>
      <w:r w:rsidRPr="005F47DC">
        <w:rPr>
          <w:rFonts w:ascii="Verdana" w:eastAsia="Times New Roman" w:hAnsi="Verdana"/>
          <w:bCs/>
          <w:sz w:val="20"/>
          <w:szCs w:val="20"/>
        </w:rPr>
        <w:t xml:space="preserve">*Month) Calculates monthly forecast revenue from luxury rooms based on the discounted room rate and monthly occupancy, assuming that the number of rooms presented in the </w:t>
      </w:r>
      <w:proofErr w:type="spellStart"/>
      <w:r w:rsidRPr="005F47DC">
        <w:rPr>
          <w:rFonts w:ascii="Verdana" w:eastAsia="Times New Roman" w:hAnsi="Verdana"/>
          <w:bCs/>
          <w:sz w:val="20"/>
          <w:szCs w:val="20"/>
        </w:rPr>
        <w:t>MonOccupancyLux</w:t>
      </w:r>
      <w:proofErr w:type="spellEnd"/>
      <w:r w:rsidRPr="005F47DC">
        <w:rPr>
          <w:rFonts w:ascii="Verdana" w:eastAsia="Times New Roman" w:hAnsi="Verdana"/>
          <w:bCs/>
          <w:sz w:val="20"/>
          <w:szCs w:val="20"/>
        </w:rPr>
        <w:t xml:space="preserve"> is occupied daily.</w:t>
      </w:r>
    </w:p>
    <w:p w:rsidR="00D049C4" w:rsidRPr="005F47DC" w:rsidRDefault="00914102" w:rsidP="00D049C4">
      <w:pPr>
        <w:spacing w:before="40" w:after="40" w:line="240" w:lineRule="auto"/>
        <w:ind w:left="720"/>
        <w:rPr>
          <w:rFonts w:ascii="Verdana" w:hAnsi="Verdana"/>
          <w:sz w:val="20"/>
          <w:szCs w:val="20"/>
        </w:rPr>
      </w:pPr>
      <w:proofErr w:type="spellStart"/>
      <w:r w:rsidRPr="005F47DC">
        <w:rPr>
          <w:rFonts w:ascii="Verdana" w:eastAsia="Times New Roman" w:hAnsi="Verdana"/>
          <w:bCs/>
          <w:sz w:val="20"/>
          <w:szCs w:val="20"/>
        </w:rPr>
        <w:t>StanAvgMonRevenueD</w:t>
      </w:r>
      <w:proofErr w:type="spellEnd"/>
      <w:r w:rsidRPr="005F47DC">
        <w:rPr>
          <w:rFonts w:ascii="Verdana" w:eastAsia="Times New Roman" w:hAnsi="Verdana"/>
          <w:bCs/>
          <w:sz w:val="20"/>
          <w:szCs w:val="20"/>
        </w:rPr>
        <w:t xml:space="preserve"> (=(</w:t>
      </w:r>
      <w:proofErr w:type="spellStart"/>
      <w:r w:rsidRPr="005F47DC">
        <w:rPr>
          <w:rFonts w:ascii="Verdana" w:eastAsia="Times New Roman" w:hAnsi="Verdana"/>
          <w:bCs/>
          <w:sz w:val="20"/>
          <w:szCs w:val="20"/>
        </w:rPr>
        <w:t>Sta</w:t>
      </w:r>
      <w:r w:rsidRPr="005F47DC">
        <w:rPr>
          <w:rFonts w:ascii="Verdana" w:eastAsia="Times New Roman" w:hAnsi="Verdana"/>
          <w:bCs/>
          <w:sz w:val="20"/>
          <w:szCs w:val="20"/>
        </w:rPr>
        <w:t>nRoomRate-StanRoomRate</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StanDiscountRate</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MonOccupancyStan</w:t>
      </w:r>
      <w:proofErr w:type="spellEnd"/>
      <w:r w:rsidRPr="005F47DC">
        <w:rPr>
          <w:rFonts w:ascii="Verdana" w:eastAsia="Times New Roman" w:hAnsi="Verdana"/>
          <w:bCs/>
          <w:sz w:val="20"/>
          <w:szCs w:val="20"/>
        </w:rPr>
        <w:t xml:space="preserve">*Month) Calculates monthly forecast revenue from standard rooms based on the discounted room rate and monthly occupancy, assuming that the number of rooms presented in the </w:t>
      </w:r>
      <w:proofErr w:type="spellStart"/>
      <w:r w:rsidRPr="005F47DC">
        <w:rPr>
          <w:rFonts w:ascii="Verdana" w:eastAsia="Times New Roman" w:hAnsi="Verdana"/>
          <w:bCs/>
          <w:sz w:val="20"/>
          <w:szCs w:val="20"/>
        </w:rPr>
        <w:t>MonOccupancyStan</w:t>
      </w:r>
      <w:proofErr w:type="spellEnd"/>
      <w:r w:rsidRPr="005F47DC">
        <w:rPr>
          <w:rFonts w:ascii="Verdana" w:eastAsia="Times New Roman" w:hAnsi="Verdana"/>
          <w:bCs/>
          <w:sz w:val="20"/>
          <w:szCs w:val="20"/>
        </w:rPr>
        <w:t xml:space="preserve"> is occupie</w:t>
      </w:r>
      <w:r w:rsidRPr="005F47DC">
        <w:rPr>
          <w:rFonts w:ascii="Verdana" w:eastAsia="Times New Roman" w:hAnsi="Verdana"/>
          <w:bCs/>
          <w:sz w:val="20"/>
          <w:szCs w:val="20"/>
        </w:rPr>
        <w:t>d daily</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MonTotalAvgSalesD</w:t>
      </w:r>
      <w:proofErr w:type="spellEnd"/>
      <w:r w:rsidRPr="005F47DC">
        <w:rPr>
          <w:rFonts w:ascii="Verdana" w:eastAsia="Times New Roman" w:hAnsi="Verdana"/>
          <w:bCs/>
          <w:sz w:val="20"/>
          <w:szCs w:val="20"/>
        </w:rPr>
        <w:t xml:space="preserve"> (=</w:t>
      </w:r>
      <w:proofErr w:type="spellStart"/>
      <w:r w:rsidRPr="005F47DC">
        <w:rPr>
          <w:rFonts w:ascii="Verdana" w:eastAsia="Times New Roman" w:hAnsi="Verdana"/>
          <w:bCs/>
          <w:sz w:val="20"/>
          <w:szCs w:val="20"/>
        </w:rPr>
        <w:t>LuxDiscRate+StandDiscRate</w:t>
      </w:r>
      <w:proofErr w:type="spellEnd"/>
      <w:r w:rsidRPr="005F47DC">
        <w:rPr>
          <w:rFonts w:ascii="Verdana" w:eastAsia="Times New Roman" w:hAnsi="Verdana"/>
          <w:bCs/>
          <w:sz w:val="20"/>
          <w:szCs w:val="20"/>
        </w:rPr>
        <w:t>) Calculates monthly forecast revenue from all rooms in the inn with applied discounts.</w:t>
      </w:r>
    </w:p>
    <w:p w:rsidR="00D049C4" w:rsidRPr="005F47DC" w:rsidRDefault="00914102" w:rsidP="00D049C4">
      <w:pPr>
        <w:spacing w:before="40" w:after="40" w:line="240" w:lineRule="auto"/>
        <w:ind w:left="720"/>
        <w:rPr>
          <w:rFonts w:ascii="Verdana" w:hAnsi="Verdana"/>
          <w:sz w:val="20"/>
          <w:szCs w:val="20"/>
        </w:rPr>
      </w:pPr>
      <w:proofErr w:type="spellStart"/>
      <w:r w:rsidRPr="005F47DC">
        <w:rPr>
          <w:rFonts w:ascii="Verdana" w:eastAsia="Times New Roman" w:hAnsi="Verdana"/>
          <w:bCs/>
          <w:sz w:val="20"/>
          <w:szCs w:val="20"/>
        </w:rPr>
        <w:t>TotalYearProjectedRevenueD</w:t>
      </w:r>
      <w:proofErr w:type="spellEnd"/>
      <w:r w:rsidRPr="005F47DC">
        <w:rPr>
          <w:rFonts w:ascii="Verdana" w:eastAsia="Times New Roman" w:hAnsi="Verdana"/>
          <w:bCs/>
          <w:sz w:val="20"/>
          <w:szCs w:val="20"/>
        </w:rPr>
        <w:t xml:space="preserve"> (=SUM(RoomSales!E18:L18) Calculates the annual forecast revenue with applied discount.</w:t>
      </w:r>
    </w:p>
    <w:p w:rsidR="00D049C4" w:rsidRPr="005F47DC" w:rsidRDefault="00914102" w:rsidP="00D049C4">
      <w:pPr>
        <w:spacing w:after="12" w:line="240" w:lineRule="auto"/>
        <w:rPr>
          <w:rFonts w:ascii="Verdana" w:hAnsi="Verdana"/>
          <w:sz w:val="20"/>
          <w:szCs w:val="20"/>
        </w:rPr>
      </w:pPr>
      <w:r w:rsidRPr="005F47DC">
        <w:rPr>
          <w:rFonts w:ascii="Verdana" w:hAnsi="Verdana"/>
          <w:sz w:val="20"/>
          <w:szCs w:val="20"/>
        </w:rPr>
        <w:t>T</w:t>
      </w:r>
      <w:r w:rsidRPr="005F47DC">
        <w:rPr>
          <w:rFonts w:ascii="Verdana" w:hAnsi="Verdana"/>
          <w:sz w:val="20"/>
          <w:szCs w:val="20"/>
        </w:rPr>
        <w:t>he Total Scaled Room Sales table consists of one row which contains calculations about the forecast revenue from the room sales for an average month</w:t>
      </w:r>
      <w:r>
        <w:rPr>
          <w:rFonts w:ascii="Verdana" w:hAnsi="Verdana"/>
          <w:sz w:val="20"/>
          <w:szCs w:val="20"/>
        </w:rPr>
        <w:t>, if</w:t>
      </w:r>
      <w:r w:rsidRPr="005F47DC">
        <w:rPr>
          <w:rFonts w:ascii="Verdana" w:hAnsi="Verdana"/>
          <w:sz w:val="20"/>
          <w:szCs w:val="20"/>
        </w:rPr>
        <w:t xml:space="preserve"> management decides to ap</w:t>
      </w:r>
      <w:r>
        <w:rPr>
          <w:rFonts w:ascii="Verdana" w:hAnsi="Verdana"/>
          <w:sz w:val="20"/>
          <w:szCs w:val="20"/>
        </w:rPr>
        <w:t>ply a scale to measure if sales are</w:t>
      </w:r>
      <w:r w:rsidRPr="005F47DC">
        <w:rPr>
          <w:rFonts w:ascii="Verdana" w:hAnsi="Verdana"/>
          <w:sz w:val="20"/>
          <w:szCs w:val="20"/>
        </w:rPr>
        <w:t xml:space="preserve"> higher/lower than average.</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ProjectedRevenue</w:t>
      </w:r>
      <w:r w:rsidRPr="005F47DC">
        <w:rPr>
          <w:rFonts w:ascii="Verdana" w:eastAsia="Times New Roman" w:hAnsi="Verdana"/>
          <w:bCs/>
          <w:sz w:val="20"/>
          <w:szCs w:val="20"/>
        </w:rPr>
        <w:t>Scaled</w:t>
      </w:r>
      <w:proofErr w:type="spellEnd"/>
      <w:r w:rsidRPr="005F47DC">
        <w:rPr>
          <w:rFonts w:ascii="Verdana" w:eastAsia="Times New Roman" w:hAnsi="Verdana"/>
          <w:bCs/>
          <w:sz w:val="20"/>
          <w:szCs w:val="20"/>
        </w:rPr>
        <w:t xml:space="preserve"> (=MMULT(TRANSPOSE(</w:t>
      </w:r>
      <w:proofErr w:type="spellStart"/>
      <w:r w:rsidRPr="005F47DC">
        <w:rPr>
          <w:rFonts w:ascii="Verdana" w:eastAsia="Times New Roman" w:hAnsi="Verdana"/>
          <w:bCs/>
          <w:sz w:val="20"/>
          <w:szCs w:val="20"/>
        </w:rPr>
        <w:t>ScaleFactors</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AveMonSales</w:t>
      </w:r>
      <w:proofErr w:type="spellEnd"/>
      <w:r w:rsidRPr="005F47DC">
        <w:rPr>
          <w:rFonts w:ascii="Verdana" w:eastAsia="Times New Roman" w:hAnsi="Verdana"/>
          <w:bCs/>
          <w:sz w:val="20"/>
          <w:szCs w:val="20"/>
        </w:rPr>
        <w:t xml:space="preserve">) Calculations use standard  </w:t>
      </w:r>
      <w:proofErr w:type="spellStart"/>
      <w:r w:rsidRPr="005F47DC">
        <w:rPr>
          <w:rFonts w:ascii="Verdana" w:eastAsia="Times New Roman" w:hAnsi="Verdana"/>
          <w:bCs/>
          <w:sz w:val="20"/>
          <w:szCs w:val="20"/>
        </w:rPr>
        <w:t>mmult</w:t>
      </w:r>
      <w:proofErr w:type="spellEnd"/>
      <w:r w:rsidRPr="005F47DC">
        <w:rPr>
          <w:rFonts w:ascii="Verdana" w:eastAsia="Times New Roman" w:hAnsi="Verdana"/>
          <w:bCs/>
          <w:sz w:val="20"/>
          <w:szCs w:val="20"/>
        </w:rPr>
        <w:t xml:space="preserve"> and transpose functions.</w:t>
      </w:r>
    </w:p>
    <w:p w:rsidR="00D049C4" w:rsidRPr="00D05B9E" w:rsidRDefault="00914102" w:rsidP="00D049C4">
      <w:pPr>
        <w:spacing w:before="40" w:after="40" w:line="240" w:lineRule="auto"/>
        <w:ind w:left="720"/>
        <w:rPr>
          <w:rFonts w:ascii="Verdana" w:eastAsia="Times New Roman" w:hAnsi="Verdana"/>
          <w:bCs/>
          <w:sz w:val="20"/>
          <w:szCs w:val="20"/>
        </w:rPr>
      </w:pPr>
      <w:proofErr w:type="spellStart"/>
      <w:r>
        <w:rPr>
          <w:rFonts w:ascii="Verdana" w:eastAsia="Times New Roman" w:hAnsi="Verdana"/>
          <w:bCs/>
          <w:sz w:val="20"/>
          <w:szCs w:val="20"/>
        </w:rPr>
        <w:t>OccupancyRate</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MonOccupancyLux+MonOccupancyStan</w:t>
      </w:r>
      <w:proofErr w:type="spellEnd"/>
      <w:r>
        <w:rPr>
          <w:rFonts w:ascii="Verdana" w:eastAsia="Times New Roman" w:hAnsi="Verdana"/>
          <w:bCs/>
          <w:sz w:val="20"/>
          <w:szCs w:val="20"/>
        </w:rPr>
        <w:t>)/(</w:t>
      </w:r>
      <w:proofErr w:type="spellStart"/>
      <w:r>
        <w:rPr>
          <w:rFonts w:ascii="Verdana" w:eastAsia="Times New Roman" w:hAnsi="Verdana"/>
          <w:bCs/>
          <w:sz w:val="20"/>
          <w:szCs w:val="20"/>
        </w:rPr>
        <w:t>LuxuryRoomNo+StandardRoomNo</w:t>
      </w:r>
      <w:proofErr w:type="spellEnd"/>
      <w:r>
        <w:rPr>
          <w:rFonts w:ascii="Verdana" w:eastAsia="Times New Roman" w:hAnsi="Verdana"/>
          <w:bCs/>
          <w:sz w:val="20"/>
          <w:szCs w:val="20"/>
        </w:rPr>
        <w:t>)C</w:t>
      </w:r>
      <w:r w:rsidRPr="005F47DC">
        <w:rPr>
          <w:rFonts w:ascii="Verdana" w:eastAsia="Times New Roman" w:hAnsi="Verdana"/>
          <w:bCs/>
          <w:sz w:val="20"/>
          <w:szCs w:val="20"/>
        </w:rPr>
        <w:t>alculates rate how many rooms can be occupied out of total rooms a</w:t>
      </w:r>
      <w:r w:rsidRPr="005F47DC">
        <w:rPr>
          <w:rFonts w:ascii="Verdana" w:eastAsia="Times New Roman" w:hAnsi="Verdana"/>
          <w:bCs/>
          <w:sz w:val="20"/>
          <w:szCs w:val="20"/>
        </w:rPr>
        <w:t>vailable.</w:t>
      </w:r>
    </w:p>
    <w:p w:rsidR="00D049C4" w:rsidRPr="005F47DC" w:rsidRDefault="00914102" w:rsidP="00D049C4">
      <w:pPr>
        <w:spacing w:after="12" w:line="240" w:lineRule="auto"/>
        <w:rPr>
          <w:rFonts w:ascii="Verdana" w:hAnsi="Verdana"/>
          <w:sz w:val="20"/>
          <w:szCs w:val="20"/>
        </w:rPr>
      </w:pPr>
      <w:proofErr w:type="spellStart"/>
      <w:r w:rsidRPr="00D05B9E">
        <w:rPr>
          <w:rFonts w:ascii="Verdana" w:hAnsi="Verdana"/>
          <w:i/>
          <w:sz w:val="20"/>
          <w:szCs w:val="20"/>
        </w:rPr>
        <w:t>FoodSales</w:t>
      </w:r>
      <w:proofErr w:type="spellEnd"/>
      <w:r>
        <w:rPr>
          <w:rFonts w:ascii="Verdana" w:hAnsi="Verdana"/>
          <w:sz w:val="20"/>
          <w:szCs w:val="20"/>
        </w:rPr>
        <w:t xml:space="preserve">:  </w:t>
      </w:r>
      <w:r w:rsidRPr="005F47DC">
        <w:rPr>
          <w:rFonts w:ascii="Verdana" w:hAnsi="Verdana"/>
          <w:sz w:val="20"/>
          <w:szCs w:val="20"/>
        </w:rPr>
        <w:t>The Food Cost and Price by Category table contains calculations</w:t>
      </w:r>
      <w:r>
        <w:rPr>
          <w:rFonts w:ascii="Verdana" w:hAnsi="Verdana"/>
          <w:sz w:val="20"/>
          <w:szCs w:val="20"/>
        </w:rPr>
        <w:t xml:space="preserve"> for the cost per serving for</w:t>
      </w:r>
      <w:r w:rsidRPr="005F47DC">
        <w:rPr>
          <w:rFonts w:ascii="Verdana" w:hAnsi="Verdana"/>
          <w:sz w:val="20"/>
          <w:szCs w:val="20"/>
        </w:rPr>
        <w:t xml:space="preserve"> food bought in bulk and</w:t>
      </w:r>
      <w:r>
        <w:rPr>
          <w:rFonts w:ascii="Verdana" w:hAnsi="Verdana"/>
          <w:sz w:val="20"/>
          <w:szCs w:val="20"/>
        </w:rPr>
        <w:t xml:space="preserve"> the</w:t>
      </w:r>
      <w:r w:rsidRPr="005F47DC">
        <w:rPr>
          <w:rFonts w:ascii="Verdana" w:hAnsi="Verdana"/>
          <w:sz w:val="20"/>
          <w:szCs w:val="20"/>
        </w:rPr>
        <w:t xml:space="preserve"> price charged to guests</w:t>
      </w:r>
      <w:r>
        <w:rPr>
          <w:rFonts w:ascii="Verdana" w:hAnsi="Verdana"/>
          <w:sz w:val="20"/>
          <w:szCs w:val="20"/>
        </w:rPr>
        <w:t xml:space="preserve">. </w:t>
      </w:r>
      <w:r w:rsidRPr="005F47DC">
        <w:rPr>
          <w:rFonts w:ascii="Verdana" w:hAnsi="Verdana"/>
          <w:sz w:val="20"/>
          <w:szCs w:val="20"/>
        </w:rPr>
        <w:t>Total cost of breakfast and retail price of breakfast are calculated for comparison.</w:t>
      </w:r>
      <w:r>
        <w:rPr>
          <w:rFonts w:ascii="Verdana" w:hAnsi="Verdana"/>
          <w:sz w:val="20"/>
          <w:szCs w:val="20"/>
        </w:rPr>
        <w:t xml:space="preserve"> Cal</w:t>
      </w:r>
      <w:r>
        <w:rPr>
          <w:rFonts w:ascii="Verdana" w:hAnsi="Verdana"/>
          <w:sz w:val="20"/>
          <w:szCs w:val="20"/>
        </w:rPr>
        <w:t>culations on this worksheet consist of:</w:t>
      </w:r>
    </w:p>
    <w:p w:rsidR="00D049C4" w:rsidRPr="005F47DC" w:rsidRDefault="00914102" w:rsidP="00D049C4">
      <w:pPr>
        <w:spacing w:before="40" w:after="40" w:line="240" w:lineRule="auto"/>
        <w:ind w:firstLine="720"/>
        <w:rPr>
          <w:rFonts w:ascii="Verdana" w:eastAsia="Times New Roman" w:hAnsi="Verdana"/>
          <w:bCs/>
          <w:sz w:val="20"/>
          <w:szCs w:val="20"/>
        </w:rPr>
      </w:pPr>
      <w:r w:rsidRPr="005F47DC">
        <w:rPr>
          <w:rFonts w:ascii="Verdana" w:eastAsia="Times New Roman" w:hAnsi="Verdana"/>
          <w:bCs/>
          <w:sz w:val="20"/>
          <w:szCs w:val="20"/>
        </w:rPr>
        <w:t>Food category (=</w:t>
      </w:r>
      <w:proofErr w:type="spellStart"/>
      <w:r w:rsidRPr="005F47DC">
        <w:rPr>
          <w:rFonts w:ascii="Verdana" w:eastAsia="Times New Roman" w:hAnsi="Verdana"/>
          <w:bCs/>
          <w:sz w:val="20"/>
          <w:szCs w:val="20"/>
        </w:rPr>
        <w:t>CostPerUnit</w:t>
      </w:r>
      <w:proofErr w:type="spellEnd"/>
      <w:r w:rsidRPr="005F47DC">
        <w:rPr>
          <w:rFonts w:ascii="Verdana" w:eastAsia="Times New Roman" w:hAnsi="Verdana"/>
          <w:bCs/>
          <w:sz w:val="20"/>
          <w:szCs w:val="20"/>
        </w:rPr>
        <w:t>/Servings) Calculates the cost of serving;</w:t>
      </w:r>
    </w:p>
    <w:p w:rsidR="00D049C4" w:rsidRPr="005F47DC" w:rsidRDefault="00914102" w:rsidP="00D049C4">
      <w:pPr>
        <w:spacing w:before="40" w:after="40" w:line="240" w:lineRule="auto"/>
        <w:ind w:firstLine="720"/>
        <w:rPr>
          <w:rFonts w:ascii="Verdana" w:eastAsia="Times New Roman" w:hAnsi="Verdana"/>
          <w:bCs/>
          <w:sz w:val="20"/>
          <w:szCs w:val="20"/>
        </w:rPr>
      </w:pPr>
      <w:r w:rsidRPr="005F47DC">
        <w:rPr>
          <w:rFonts w:ascii="Verdana" w:eastAsia="Times New Roman" w:hAnsi="Verdana"/>
          <w:bCs/>
          <w:sz w:val="20"/>
          <w:szCs w:val="20"/>
        </w:rPr>
        <w:t>( =</w:t>
      </w:r>
      <w:proofErr w:type="spellStart"/>
      <w:r w:rsidRPr="005F47DC">
        <w:rPr>
          <w:rFonts w:ascii="Verdana" w:eastAsia="Times New Roman" w:hAnsi="Verdana"/>
          <w:bCs/>
          <w:sz w:val="20"/>
          <w:szCs w:val="20"/>
        </w:rPr>
        <w:t>PricePerServing</w:t>
      </w:r>
      <w:proofErr w:type="spellEnd"/>
      <w:r w:rsidRPr="005F47DC">
        <w:rPr>
          <w:rFonts w:ascii="Verdana" w:eastAsia="Times New Roman" w:hAnsi="Verdana"/>
          <w:bCs/>
          <w:sz w:val="20"/>
          <w:szCs w:val="20"/>
        </w:rPr>
        <w:t>) Calculates retail price of serving</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TotalBreakfast</w:t>
      </w:r>
      <w:proofErr w:type="spellEnd"/>
      <w:r w:rsidRPr="005F47DC">
        <w:rPr>
          <w:rFonts w:ascii="Verdana" w:eastAsia="Times New Roman" w:hAnsi="Verdana"/>
          <w:bCs/>
          <w:sz w:val="20"/>
          <w:szCs w:val="20"/>
        </w:rPr>
        <w:t>=SUM(</w:t>
      </w:r>
      <w:proofErr w:type="spellStart"/>
      <w:r w:rsidRPr="005F47DC">
        <w:rPr>
          <w:rFonts w:ascii="Verdana" w:eastAsia="Times New Roman" w:hAnsi="Verdana"/>
          <w:bCs/>
          <w:sz w:val="20"/>
          <w:szCs w:val="20"/>
        </w:rPr>
        <w:t>CostPerServing</w:t>
      </w:r>
      <w:proofErr w:type="spellEnd"/>
      <w:r w:rsidRPr="005F47DC">
        <w:rPr>
          <w:rFonts w:ascii="Verdana" w:eastAsia="Times New Roman" w:hAnsi="Verdana"/>
          <w:bCs/>
          <w:sz w:val="20"/>
          <w:szCs w:val="20"/>
        </w:rPr>
        <w:t>) Calculates actual cost of serving bought in bulk</w:t>
      </w:r>
    </w:p>
    <w:p w:rsidR="00D049C4" w:rsidRPr="005F47DC" w:rsidRDefault="00914102" w:rsidP="00D049C4">
      <w:pPr>
        <w:spacing w:before="40" w:after="40" w:line="240" w:lineRule="auto"/>
        <w:ind w:firstLine="720"/>
        <w:rPr>
          <w:rFonts w:ascii="Verdana" w:eastAsia="Times New Roman" w:hAnsi="Verdana"/>
          <w:bCs/>
          <w:sz w:val="20"/>
          <w:szCs w:val="20"/>
        </w:rPr>
      </w:pPr>
      <w:r w:rsidRPr="005F47DC">
        <w:rPr>
          <w:rFonts w:ascii="Verdana" w:eastAsia="Times New Roman" w:hAnsi="Verdana"/>
          <w:bCs/>
          <w:sz w:val="20"/>
          <w:szCs w:val="20"/>
        </w:rPr>
        <w:t>=SUM(</w:t>
      </w:r>
      <w:proofErr w:type="spellStart"/>
      <w:r w:rsidRPr="005F47DC">
        <w:rPr>
          <w:rFonts w:ascii="Verdana" w:eastAsia="Times New Roman" w:hAnsi="Verdana"/>
          <w:bCs/>
          <w:sz w:val="20"/>
          <w:szCs w:val="20"/>
        </w:rPr>
        <w:t>Co</w:t>
      </w:r>
      <w:r w:rsidRPr="005F47DC">
        <w:rPr>
          <w:rFonts w:ascii="Verdana" w:eastAsia="Times New Roman" w:hAnsi="Verdana"/>
          <w:bCs/>
          <w:sz w:val="20"/>
          <w:szCs w:val="20"/>
        </w:rPr>
        <w:t>stPerServing</w:t>
      </w:r>
      <w:proofErr w:type="spellEnd"/>
      <w:r w:rsidRPr="005F47DC">
        <w:rPr>
          <w:rFonts w:ascii="Verdana" w:eastAsia="Times New Roman" w:hAnsi="Verdana"/>
          <w:bCs/>
          <w:sz w:val="20"/>
          <w:szCs w:val="20"/>
        </w:rPr>
        <w:t>) Calculates retail price of breakfast</w:t>
      </w:r>
    </w:p>
    <w:p w:rsidR="00D049C4" w:rsidRPr="005F47DC" w:rsidRDefault="00914102" w:rsidP="00D049C4">
      <w:pPr>
        <w:spacing w:after="12" w:line="240" w:lineRule="auto"/>
        <w:rPr>
          <w:rFonts w:ascii="Verdana" w:hAnsi="Verdana"/>
          <w:sz w:val="20"/>
          <w:szCs w:val="20"/>
        </w:rPr>
      </w:pPr>
      <w:r w:rsidRPr="005F47DC">
        <w:rPr>
          <w:rFonts w:ascii="Verdana" w:hAnsi="Verdana"/>
          <w:sz w:val="20"/>
          <w:szCs w:val="20"/>
        </w:rPr>
        <w:t>The Monthly Food Needs table contains calculations</w:t>
      </w:r>
      <w:r>
        <w:rPr>
          <w:rFonts w:ascii="Verdana" w:hAnsi="Verdana"/>
          <w:sz w:val="20"/>
          <w:szCs w:val="20"/>
        </w:rPr>
        <w:t xml:space="preserve"> to determine</w:t>
      </w:r>
      <w:r w:rsidRPr="005F47DC">
        <w:rPr>
          <w:rFonts w:ascii="Verdana" w:hAnsi="Verdana"/>
          <w:sz w:val="20"/>
          <w:szCs w:val="20"/>
        </w:rPr>
        <w:t xml:space="preserve"> </w:t>
      </w:r>
      <w:r>
        <w:rPr>
          <w:rFonts w:ascii="Verdana" w:hAnsi="Verdana"/>
          <w:sz w:val="20"/>
          <w:szCs w:val="20"/>
        </w:rPr>
        <w:t>the amount of</w:t>
      </w:r>
      <w:r w:rsidRPr="005F47DC">
        <w:rPr>
          <w:rFonts w:ascii="Verdana" w:hAnsi="Verdana"/>
          <w:sz w:val="20"/>
          <w:szCs w:val="20"/>
        </w:rPr>
        <w:t xml:space="preserve"> food </w:t>
      </w:r>
      <w:r>
        <w:rPr>
          <w:rFonts w:ascii="Verdana" w:hAnsi="Verdana"/>
          <w:sz w:val="20"/>
          <w:szCs w:val="20"/>
        </w:rPr>
        <w:t>needed, the</w:t>
      </w:r>
      <w:r w:rsidRPr="005F47DC">
        <w:rPr>
          <w:rFonts w:ascii="Verdana" w:hAnsi="Verdana"/>
          <w:sz w:val="20"/>
          <w:szCs w:val="20"/>
        </w:rPr>
        <w:t xml:space="preserve"> cost and</w:t>
      </w:r>
      <w:r>
        <w:rPr>
          <w:rFonts w:ascii="Verdana" w:hAnsi="Verdana"/>
          <w:sz w:val="20"/>
          <w:szCs w:val="20"/>
        </w:rPr>
        <w:t xml:space="preserve"> the</w:t>
      </w:r>
      <w:r w:rsidRPr="005F47DC">
        <w:rPr>
          <w:rFonts w:ascii="Verdana" w:hAnsi="Verdana"/>
          <w:sz w:val="20"/>
          <w:szCs w:val="20"/>
        </w:rPr>
        <w:t xml:space="preserve"> price, and the revenue</w:t>
      </w:r>
      <w:r>
        <w:rPr>
          <w:rFonts w:ascii="Verdana" w:hAnsi="Verdana"/>
          <w:sz w:val="20"/>
          <w:szCs w:val="20"/>
        </w:rPr>
        <w:t xml:space="preserve"> that</w:t>
      </w:r>
      <w:r w:rsidRPr="005F47DC">
        <w:rPr>
          <w:rFonts w:ascii="Verdana" w:hAnsi="Verdana"/>
          <w:sz w:val="20"/>
          <w:szCs w:val="20"/>
        </w:rPr>
        <w:t xml:space="preserve"> can be </w:t>
      </w:r>
      <w:r>
        <w:rPr>
          <w:rFonts w:ascii="Verdana" w:hAnsi="Verdana"/>
          <w:sz w:val="20"/>
          <w:szCs w:val="20"/>
        </w:rPr>
        <w:t>earned</w:t>
      </w:r>
      <w:r w:rsidRPr="005F47DC">
        <w:rPr>
          <w:rFonts w:ascii="Verdana" w:hAnsi="Verdana"/>
          <w:sz w:val="20"/>
          <w:szCs w:val="20"/>
        </w:rPr>
        <w:t xml:space="preserve"> from food sales.  Calculations are per serving.</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hAnsi="Verdana"/>
          <w:sz w:val="20"/>
          <w:szCs w:val="20"/>
        </w:rPr>
        <w:t>MonExpt</w:t>
      </w:r>
      <w:r w:rsidRPr="005F47DC">
        <w:rPr>
          <w:rFonts w:ascii="Verdana" w:hAnsi="Verdana"/>
          <w:sz w:val="20"/>
          <w:szCs w:val="20"/>
        </w:rPr>
        <w:t>Guest</w:t>
      </w:r>
      <w:proofErr w:type="spellEnd"/>
      <w:r w:rsidRPr="005F47DC">
        <w:rPr>
          <w:rFonts w:ascii="Verdana" w:hAnsi="Verdana"/>
          <w:sz w:val="20"/>
          <w:szCs w:val="20"/>
        </w:rPr>
        <w:t xml:space="preserve"> (</w:t>
      </w:r>
      <w:r w:rsidRPr="005F47DC">
        <w:rPr>
          <w:rFonts w:ascii="Verdana" w:eastAsia="Times New Roman" w:hAnsi="Verdana"/>
          <w:bCs/>
          <w:sz w:val="20"/>
          <w:szCs w:val="20"/>
        </w:rPr>
        <w:t>=</w:t>
      </w:r>
      <w:proofErr w:type="spellStart"/>
      <w:r w:rsidRPr="005F47DC">
        <w:rPr>
          <w:rFonts w:ascii="Verdana" w:eastAsia="Times New Roman" w:hAnsi="Verdana"/>
          <w:bCs/>
          <w:sz w:val="20"/>
          <w:szCs w:val="20"/>
        </w:rPr>
        <w:t>MonGuestLux+MonGuestStan</w:t>
      </w:r>
      <w:proofErr w:type="spellEnd"/>
      <w:r w:rsidRPr="005F47DC">
        <w:rPr>
          <w:rFonts w:ascii="Verdana" w:eastAsia="Times New Roman" w:hAnsi="Verdana"/>
          <w:bCs/>
          <w:sz w:val="20"/>
          <w:szCs w:val="20"/>
        </w:rPr>
        <w:t>) Calculates how many guests on average stays in the inn.</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hAnsi="Verdana"/>
          <w:sz w:val="20"/>
          <w:szCs w:val="20"/>
        </w:rPr>
        <w:t>MonAvgServings</w:t>
      </w:r>
      <w:proofErr w:type="spellEnd"/>
      <w:r w:rsidRPr="005F47DC">
        <w:rPr>
          <w:rFonts w:ascii="Verdana" w:hAnsi="Verdana"/>
          <w:sz w:val="20"/>
          <w:szCs w:val="20"/>
        </w:rPr>
        <w:t xml:space="preserve"> (</w:t>
      </w:r>
      <w:r w:rsidRPr="005F47DC">
        <w:rPr>
          <w:rFonts w:ascii="Verdana" w:eastAsia="Times New Roman" w:hAnsi="Verdana"/>
          <w:bCs/>
          <w:sz w:val="20"/>
          <w:szCs w:val="20"/>
        </w:rPr>
        <w:t>=</w:t>
      </w:r>
      <w:proofErr w:type="spellStart"/>
      <w:r w:rsidRPr="005F47DC">
        <w:rPr>
          <w:rFonts w:ascii="Verdana" w:eastAsia="Times New Roman" w:hAnsi="Verdana"/>
          <w:bCs/>
          <w:sz w:val="20"/>
          <w:szCs w:val="20"/>
        </w:rPr>
        <w:t>MonExpGuest</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AveServingPerGuest</w:t>
      </w:r>
      <w:proofErr w:type="spellEnd"/>
      <w:r w:rsidRPr="005F47DC">
        <w:rPr>
          <w:rFonts w:ascii="Verdana" w:eastAsia="Times New Roman" w:hAnsi="Verdana"/>
          <w:bCs/>
          <w:sz w:val="20"/>
          <w:szCs w:val="20"/>
        </w:rPr>
        <w:t>) Calculates how many serving of each food category is needed.</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hAnsi="Verdana"/>
          <w:sz w:val="20"/>
          <w:szCs w:val="20"/>
        </w:rPr>
        <w:t>MonAvgFoodPrice</w:t>
      </w:r>
      <w:proofErr w:type="spellEnd"/>
      <w:r w:rsidRPr="005F47DC">
        <w:rPr>
          <w:rFonts w:ascii="Verdana" w:hAnsi="Verdana"/>
          <w:sz w:val="20"/>
          <w:szCs w:val="20"/>
        </w:rPr>
        <w:t xml:space="preserve"> (</w:t>
      </w:r>
      <w:r w:rsidRPr="005F47DC">
        <w:rPr>
          <w:rFonts w:ascii="Verdana" w:eastAsia="Times New Roman" w:hAnsi="Verdana"/>
          <w:bCs/>
          <w:sz w:val="20"/>
          <w:szCs w:val="20"/>
        </w:rPr>
        <w:t>=</w:t>
      </w:r>
      <w:proofErr w:type="spellStart"/>
      <w:r w:rsidRPr="005F47DC">
        <w:rPr>
          <w:rFonts w:ascii="Verdana" w:eastAsia="Times New Roman" w:hAnsi="Verdana"/>
          <w:bCs/>
          <w:sz w:val="20"/>
          <w:szCs w:val="20"/>
        </w:rPr>
        <w:t>MonAveServings</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MealPrice</w:t>
      </w:r>
      <w:proofErr w:type="spellEnd"/>
      <w:r w:rsidRPr="005F47DC">
        <w:rPr>
          <w:rFonts w:ascii="Verdana" w:eastAsia="Times New Roman" w:hAnsi="Verdana"/>
          <w:bCs/>
          <w:sz w:val="20"/>
          <w:szCs w:val="20"/>
        </w:rPr>
        <w:t>) Calculates t</w:t>
      </w:r>
      <w:r w:rsidRPr="005F47DC">
        <w:rPr>
          <w:rFonts w:ascii="Verdana" w:eastAsia="Times New Roman" w:hAnsi="Verdana"/>
          <w:bCs/>
          <w:sz w:val="20"/>
          <w:szCs w:val="20"/>
        </w:rPr>
        <w:t>he retail price of a serving</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hAnsi="Verdana"/>
          <w:sz w:val="20"/>
          <w:szCs w:val="20"/>
        </w:rPr>
        <w:t>MonAvgFoodCost</w:t>
      </w:r>
      <w:proofErr w:type="spellEnd"/>
      <w:r w:rsidRPr="005F47DC">
        <w:rPr>
          <w:rFonts w:ascii="Verdana" w:hAnsi="Verdana"/>
          <w:sz w:val="20"/>
          <w:szCs w:val="20"/>
        </w:rPr>
        <w:t xml:space="preserve"> (</w:t>
      </w:r>
      <w:r w:rsidRPr="005F47DC">
        <w:rPr>
          <w:rFonts w:ascii="Verdana" w:eastAsia="Times New Roman" w:hAnsi="Verdana"/>
          <w:bCs/>
          <w:sz w:val="20"/>
          <w:szCs w:val="20"/>
        </w:rPr>
        <w:t>=</w:t>
      </w:r>
      <w:proofErr w:type="spellStart"/>
      <w:r w:rsidRPr="005F47DC">
        <w:rPr>
          <w:rFonts w:ascii="Verdana" w:eastAsia="Times New Roman" w:hAnsi="Verdana"/>
          <w:bCs/>
          <w:sz w:val="20"/>
          <w:szCs w:val="20"/>
        </w:rPr>
        <w:t>MonAveServings</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MealCost</w:t>
      </w:r>
      <w:proofErr w:type="spellEnd"/>
      <w:r w:rsidRPr="005F47DC">
        <w:rPr>
          <w:rFonts w:ascii="Verdana" w:eastAsia="Times New Roman" w:hAnsi="Verdana"/>
          <w:bCs/>
          <w:sz w:val="20"/>
          <w:szCs w:val="20"/>
        </w:rPr>
        <w:t>) Calculates the bulk price of a serving</w:t>
      </w:r>
    </w:p>
    <w:p w:rsidR="00D049C4" w:rsidRPr="005F47DC" w:rsidRDefault="00914102" w:rsidP="00D049C4">
      <w:pPr>
        <w:spacing w:before="40" w:after="40" w:line="240" w:lineRule="auto"/>
        <w:ind w:left="720"/>
        <w:rPr>
          <w:rFonts w:ascii="Verdana" w:hAnsi="Verdana"/>
          <w:sz w:val="20"/>
          <w:szCs w:val="20"/>
        </w:rPr>
      </w:pPr>
      <w:proofErr w:type="spellStart"/>
      <w:r w:rsidRPr="005F47DC">
        <w:rPr>
          <w:rFonts w:ascii="Verdana" w:hAnsi="Verdana"/>
          <w:sz w:val="20"/>
          <w:szCs w:val="20"/>
        </w:rPr>
        <w:t>MonRevenueFood</w:t>
      </w:r>
      <w:proofErr w:type="spellEnd"/>
      <w:r w:rsidRPr="005F47DC">
        <w:rPr>
          <w:rFonts w:ascii="Verdana" w:hAnsi="Verdana"/>
          <w:sz w:val="20"/>
          <w:szCs w:val="20"/>
        </w:rPr>
        <w:t xml:space="preserve"> (</w:t>
      </w:r>
      <w:r w:rsidRPr="005F47DC">
        <w:rPr>
          <w:rFonts w:ascii="Verdana" w:eastAsia="Times New Roman" w:hAnsi="Verdana"/>
          <w:bCs/>
          <w:sz w:val="20"/>
          <w:szCs w:val="20"/>
        </w:rPr>
        <w:t>=</w:t>
      </w:r>
      <w:proofErr w:type="spellStart"/>
      <w:r w:rsidRPr="005F47DC">
        <w:rPr>
          <w:rFonts w:ascii="Verdana" w:eastAsia="Times New Roman" w:hAnsi="Verdana"/>
          <w:bCs/>
          <w:sz w:val="20"/>
          <w:szCs w:val="20"/>
        </w:rPr>
        <w:t>MonAveFoodPrice-MonAveFoodCost</w:t>
      </w:r>
      <w:proofErr w:type="spellEnd"/>
      <w:r w:rsidRPr="005F47DC">
        <w:rPr>
          <w:rFonts w:ascii="Verdana" w:eastAsia="Times New Roman" w:hAnsi="Verdana"/>
          <w:bCs/>
          <w:sz w:val="20"/>
          <w:szCs w:val="20"/>
        </w:rPr>
        <w:t xml:space="preserve"> Calculates the difference between retail and bulk price of a serving)</w:t>
      </w:r>
    </w:p>
    <w:p w:rsidR="00D049C4" w:rsidRPr="005F47DC" w:rsidRDefault="00914102" w:rsidP="00D049C4">
      <w:pPr>
        <w:spacing w:after="12" w:line="240" w:lineRule="auto"/>
        <w:rPr>
          <w:rFonts w:ascii="Verdana" w:hAnsi="Verdana"/>
          <w:sz w:val="20"/>
          <w:szCs w:val="20"/>
        </w:rPr>
      </w:pPr>
      <w:r w:rsidRPr="005F47DC">
        <w:rPr>
          <w:rFonts w:ascii="Verdana" w:hAnsi="Verdana"/>
          <w:sz w:val="20"/>
          <w:szCs w:val="20"/>
        </w:rPr>
        <w:t>The Scaled Monthly Food Need</w:t>
      </w:r>
      <w:r w:rsidRPr="005F47DC">
        <w:rPr>
          <w:rFonts w:ascii="Verdana" w:hAnsi="Verdana"/>
          <w:sz w:val="20"/>
          <w:szCs w:val="20"/>
        </w:rPr>
        <w:t>s table contains calculations</w:t>
      </w:r>
      <w:r>
        <w:rPr>
          <w:rFonts w:ascii="Verdana" w:hAnsi="Verdana"/>
          <w:sz w:val="20"/>
          <w:szCs w:val="20"/>
        </w:rPr>
        <w:t xml:space="preserve"> of</w:t>
      </w:r>
      <w:r w:rsidRPr="005F47DC">
        <w:rPr>
          <w:rFonts w:ascii="Verdana" w:hAnsi="Verdana"/>
          <w:sz w:val="20"/>
          <w:szCs w:val="20"/>
        </w:rPr>
        <w:t xml:space="preserve"> how much inventory must be kept in the inn</w:t>
      </w:r>
      <w:r>
        <w:rPr>
          <w:rFonts w:ascii="Verdana" w:hAnsi="Verdana"/>
          <w:sz w:val="20"/>
          <w:szCs w:val="20"/>
        </w:rPr>
        <w:t>.</w:t>
      </w:r>
      <w:r w:rsidRPr="005F47DC">
        <w:rPr>
          <w:rFonts w:ascii="Verdana" w:hAnsi="Verdana"/>
          <w:sz w:val="20"/>
          <w:szCs w:val="20"/>
        </w:rPr>
        <w:t xml:space="preserve"> </w:t>
      </w:r>
      <w:r>
        <w:rPr>
          <w:rFonts w:ascii="Verdana" w:hAnsi="Verdana"/>
          <w:sz w:val="20"/>
          <w:szCs w:val="20"/>
        </w:rPr>
        <w:t>It also calculated the</w:t>
      </w:r>
      <w:r w:rsidRPr="005F47DC">
        <w:rPr>
          <w:rFonts w:ascii="Verdana" w:hAnsi="Verdana"/>
          <w:sz w:val="20"/>
          <w:szCs w:val="20"/>
        </w:rPr>
        <w:t xml:space="preserve"> revenue</w:t>
      </w:r>
      <w:r>
        <w:rPr>
          <w:rFonts w:ascii="Verdana" w:hAnsi="Verdana"/>
          <w:sz w:val="20"/>
          <w:szCs w:val="20"/>
        </w:rPr>
        <w:t xml:space="preserve"> that</w:t>
      </w:r>
      <w:r w:rsidRPr="005F47DC">
        <w:rPr>
          <w:rFonts w:ascii="Verdana" w:hAnsi="Verdana"/>
          <w:sz w:val="20"/>
          <w:szCs w:val="20"/>
        </w:rPr>
        <w:t xml:space="preserve"> can be made from food sales if management </w:t>
      </w:r>
      <w:r>
        <w:rPr>
          <w:rFonts w:ascii="Verdana" w:hAnsi="Verdana"/>
          <w:sz w:val="20"/>
          <w:szCs w:val="20"/>
        </w:rPr>
        <w:t xml:space="preserve">were </w:t>
      </w:r>
      <w:r w:rsidRPr="005F47DC">
        <w:rPr>
          <w:rFonts w:ascii="Verdana" w:hAnsi="Verdana"/>
          <w:sz w:val="20"/>
          <w:szCs w:val="20"/>
        </w:rPr>
        <w:t xml:space="preserve">to apply a scale </w:t>
      </w:r>
      <w:r>
        <w:rPr>
          <w:rFonts w:ascii="Verdana" w:hAnsi="Verdana"/>
          <w:sz w:val="20"/>
          <w:szCs w:val="20"/>
        </w:rPr>
        <w:t xml:space="preserve">for fluctuation in occupancy to determine what if </w:t>
      </w:r>
      <w:r w:rsidRPr="005F47DC">
        <w:rPr>
          <w:rFonts w:ascii="Verdana" w:hAnsi="Verdana"/>
          <w:sz w:val="20"/>
          <w:szCs w:val="20"/>
        </w:rPr>
        <w:t>sales are going to be higher/</w:t>
      </w:r>
      <w:r w:rsidRPr="005F47DC">
        <w:rPr>
          <w:rFonts w:ascii="Verdana" w:hAnsi="Verdana"/>
          <w:sz w:val="20"/>
          <w:szCs w:val="20"/>
        </w:rPr>
        <w:t>lower than average.</w:t>
      </w:r>
    </w:p>
    <w:p w:rsidR="00D049C4" w:rsidRPr="005F47DC" w:rsidRDefault="00914102" w:rsidP="00D049C4">
      <w:pPr>
        <w:spacing w:before="40" w:after="40" w:line="240" w:lineRule="auto"/>
        <w:ind w:firstLine="720"/>
        <w:rPr>
          <w:rFonts w:ascii="Verdana" w:eastAsia="Times New Roman" w:hAnsi="Verdana"/>
          <w:bCs/>
          <w:sz w:val="20"/>
          <w:szCs w:val="20"/>
        </w:rPr>
      </w:pPr>
      <w:proofErr w:type="spellStart"/>
      <w:r w:rsidRPr="005F47DC">
        <w:rPr>
          <w:rFonts w:ascii="Verdana" w:hAnsi="Verdana"/>
          <w:sz w:val="20"/>
          <w:szCs w:val="20"/>
        </w:rPr>
        <w:t>ScaledMonExptGuest</w:t>
      </w:r>
      <w:proofErr w:type="spellEnd"/>
      <w:r w:rsidRPr="005F47DC">
        <w:rPr>
          <w:rFonts w:ascii="Verdana" w:hAnsi="Verdana"/>
          <w:sz w:val="20"/>
          <w:szCs w:val="20"/>
        </w:rPr>
        <w:t xml:space="preserve"> (</w:t>
      </w:r>
      <w:r w:rsidRPr="005F47DC">
        <w:rPr>
          <w:rFonts w:ascii="Verdana" w:eastAsia="Times New Roman" w:hAnsi="Verdana"/>
          <w:bCs/>
          <w:sz w:val="20"/>
          <w:szCs w:val="20"/>
        </w:rPr>
        <w:t>=INT(MMULT(TRANSPOSE(</w:t>
      </w:r>
      <w:proofErr w:type="spellStart"/>
      <w:r w:rsidRPr="005F47DC">
        <w:rPr>
          <w:rFonts w:ascii="Verdana" w:eastAsia="Times New Roman" w:hAnsi="Verdana"/>
          <w:bCs/>
          <w:sz w:val="20"/>
          <w:szCs w:val="20"/>
        </w:rPr>
        <w:t>GuestScaleFactors</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MonGuest</w:t>
      </w:r>
      <w:proofErr w:type="spellEnd"/>
      <w:r w:rsidRPr="005F47DC">
        <w:rPr>
          <w:rFonts w:ascii="Verdana" w:eastAsia="Times New Roman" w:hAnsi="Verdana"/>
          <w:bCs/>
          <w:sz w:val="20"/>
          <w:szCs w:val="20"/>
        </w:rPr>
        <w:t>))</w:t>
      </w:r>
    </w:p>
    <w:p w:rsidR="00D049C4" w:rsidRPr="005F47DC" w:rsidRDefault="00914102" w:rsidP="00D049C4">
      <w:pPr>
        <w:spacing w:before="40" w:after="40" w:line="240" w:lineRule="auto"/>
        <w:ind w:firstLine="720"/>
        <w:rPr>
          <w:rFonts w:ascii="Verdana" w:hAnsi="Verdana"/>
          <w:sz w:val="20"/>
          <w:szCs w:val="20"/>
        </w:rPr>
      </w:pPr>
      <w:proofErr w:type="spellStart"/>
      <w:r w:rsidRPr="005F47DC">
        <w:rPr>
          <w:rFonts w:ascii="Verdana" w:hAnsi="Verdana"/>
          <w:sz w:val="20"/>
          <w:szCs w:val="20"/>
        </w:rPr>
        <w:t>ScaledMonAvgServings</w:t>
      </w:r>
      <w:proofErr w:type="spellEnd"/>
      <w:r w:rsidRPr="005F47DC">
        <w:rPr>
          <w:rFonts w:ascii="Verdana" w:hAnsi="Verdana"/>
          <w:sz w:val="20"/>
          <w:szCs w:val="20"/>
        </w:rPr>
        <w:t xml:space="preserve"> (</w:t>
      </w:r>
      <w:r w:rsidRPr="005F47DC">
        <w:rPr>
          <w:rFonts w:ascii="Verdana" w:eastAsia="Times New Roman" w:hAnsi="Verdana"/>
          <w:bCs/>
          <w:sz w:val="20"/>
          <w:szCs w:val="20"/>
        </w:rPr>
        <w:t>=</w:t>
      </w:r>
      <w:proofErr w:type="spellStart"/>
      <w:r w:rsidRPr="005F47DC">
        <w:rPr>
          <w:rFonts w:ascii="Verdana" w:eastAsia="Times New Roman" w:hAnsi="Verdana"/>
          <w:bCs/>
          <w:sz w:val="20"/>
          <w:szCs w:val="20"/>
        </w:rPr>
        <w:t>ScaledMonExptGuest</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AvgServPGuest</w:t>
      </w:r>
      <w:proofErr w:type="spellEnd"/>
      <w:r w:rsidRPr="005F47DC">
        <w:rPr>
          <w:rFonts w:ascii="Verdana" w:eastAsia="Times New Roman" w:hAnsi="Verdana"/>
          <w:bCs/>
          <w:sz w:val="20"/>
          <w:szCs w:val="20"/>
        </w:rPr>
        <w:t>)</w:t>
      </w:r>
    </w:p>
    <w:p w:rsidR="00D049C4" w:rsidRPr="005F47DC" w:rsidRDefault="00914102" w:rsidP="00D049C4">
      <w:pPr>
        <w:spacing w:before="40" w:after="40" w:line="240" w:lineRule="auto"/>
        <w:ind w:firstLine="720"/>
        <w:rPr>
          <w:rFonts w:ascii="Verdana" w:eastAsia="Times New Roman" w:hAnsi="Verdana"/>
          <w:bCs/>
          <w:sz w:val="20"/>
          <w:szCs w:val="20"/>
        </w:rPr>
      </w:pPr>
      <w:proofErr w:type="spellStart"/>
      <w:r w:rsidRPr="005F47DC">
        <w:rPr>
          <w:rFonts w:ascii="Verdana" w:hAnsi="Verdana"/>
          <w:sz w:val="20"/>
          <w:szCs w:val="20"/>
        </w:rPr>
        <w:t>ScaledMonAvgFoodPrice</w:t>
      </w:r>
      <w:proofErr w:type="spellEnd"/>
      <w:r w:rsidRPr="005F47DC">
        <w:rPr>
          <w:rFonts w:ascii="Verdana" w:hAnsi="Verdana"/>
          <w:sz w:val="20"/>
          <w:szCs w:val="20"/>
        </w:rPr>
        <w:t xml:space="preserve"> (</w:t>
      </w:r>
      <w:r w:rsidRPr="005F47DC">
        <w:rPr>
          <w:rFonts w:ascii="Verdana" w:eastAsia="Times New Roman" w:hAnsi="Verdana"/>
          <w:bCs/>
          <w:sz w:val="20"/>
          <w:szCs w:val="20"/>
        </w:rPr>
        <w:t>=</w:t>
      </w:r>
      <w:proofErr w:type="spellStart"/>
      <w:r w:rsidRPr="005F47DC">
        <w:rPr>
          <w:rFonts w:ascii="Verdana" w:eastAsia="Times New Roman" w:hAnsi="Verdana"/>
          <w:bCs/>
          <w:sz w:val="20"/>
          <w:szCs w:val="20"/>
        </w:rPr>
        <w:t>ScaledMonAvgServ</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MealPrice</w:t>
      </w:r>
      <w:proofErr w:type="spellEnd"/>
      <w:r w:rsidRPr="005F47DC">
        <w:rPr>
          <w:rFonts w:ascii="Verdana" w:eastAsia="Times New Roman" w:hAnsi="Verdana"/>
          <w:bCs/>
          <w:sz w:val="20"/>
          <w:szCs w:val="20"/>
        </w:rPr>
        <w:t>)</w:t>
      </w:r>
    </w:p>
    <w:p w:rsidR="00D049C4" w:rsidRPr="005F47DC" w:rsidRDefault="00914102" w:rsidP="00D049C4">
      <w:pPr>
        <w:spacing w:before="40" w:after="40" w:line="240" w:lineRule="auto"/>
        <w:ind w:firstLine="720"/>
        <w:rPr>
          <w:rFonts w:ascii="Verdana" w:eastAsia="Times New Roman" w:hAnsi="Verdana"/>
          <w:bCs/>
          <w:sz w:val="20"/>
          <w:szCs w:val="20"/>
        </w:rPr>
      </w:pPr>
      <w:proofErr w:type="spellStart"/>
      <w:r w:rsidRPr="005F47DC">
        <w:rPr>
          <w:rFonts w:ascii="Verdana" w:hAnsi="Verdana"/>
          <w:sz w:val="20"/>
          <w:szCs w:val="20"/>
        </w:rPr>
        <w:t>ScaledMonAvgFoodCos</w:t>
      </w:r>
      <w:proofErr w:type="spellEnd"/>
      <w:r w:rsidRPr="005F47DC">
        <w:rPr>
          <w:rFonts w:ascii="Verdana" w:hAnsi="Verdana"/>
          <w:sz w:val="20"/>
          <w:szCs w:val="20"/>
        </w:rPr>
        <w:t xml:space="preserve"> (</w:t>
      </w:r>
      <w:r w:rsidRPr="005F47DC">
        <w:rPr>
          <w:rFonts w:ascii="Verdana" w:eastAsia="Times New Roman" w:hAnsi="Verdana"/>
          <w:bCs/>
          <w:sz w:val="20"/>
          <w:szCs w:val="20"/>
        </w:rPr>
        <w:t>=</w:t>
      </w:r>
      <w:proofErr w:type="spellStart"/>
      <w:r w:rsidRPr="005F47DC">
        <w:rPr>
          <w:rFonts w:ascii="Verdana" w:eastAsia="Times New Roman" w:hAnsi="Verdana"/>
          <w:bCs/>
          <w:sz w:val="20"/>
          <w:szCs w:val="20"/>
        </w:rPr>
        <w:t>ScaledMonAvgServ</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MealCost</w:t>
      </w:r>
      <w:proofErr w:type="spellEnd"/>
      <w:r w:rsidRPr="005F47DC">
        <w:rPr>
          <w:rFonts w:ascii="Verdana" w:eastAsia="Times New Roman" w:hAnsi="Verdana"/>
          <w:bCs/>
          <w:sz w:val="20"/>
          <w:szCs w:val="20"/>
        </w:rPr>
        <w:t>)</w:t>
      </w:r>
    </w:p>
    <w:p w:rsidR="00D049C4" w:rsidRPr="005F47DC" w:rsidRDefault="00914102" w:rsidP="00D049C4">
      <w:pPr>
        <w:spacing w:before="40" w:after="40" w:line="240" w:lineRule="auto"/>
        <w:ind w:firstLine="720"/>
        <w:rPr>
          <w:rFonts w:ascii="Verdana" w:hAnsi="Verdana"/>
          <w:sz w:val="20"/>
          <w:szCs w:val="20"/>
        </w:rPr>
      </w:pPr>
      <w:proofErr w:type="spellStart"/>
      <w:r w:rsidRPr="005F47DC">
        <w:rPr>
          <w:rFonts w:ascii="Verdana" w:hAnsi="Verdana"/>
          <w:sz w:val="20"/>
          <w:szCs w:val="20"/>
        </w:rPr>
        <w:t>ScaledM</w:t>
      </w:r>
      <w:r w:rsidRPr="005F47DC">
        <w:rPr>
          <w:rFonts w:ascii="Verdana" w:hAnsi="Verdana"/>
          <w:sz w:val="20"/>
          <w:szCs w:val="20"/>
        </w:rPr>
        <w:t>onRevenueFood</w:t>
      </w:r>
      <w:proofErr w:type="spellEnd"/>
      <w:r w:rsidRPr="005F47DC">
        <w:rPr>
          <w:rFonts w:ascii="Verdana" w:hAnsi="Verdana"/>
          <w:sz w:val="20"/>
          <w:szCs w:val="20"/>
        </w:rPr>
        <w:t xml:space="preserve"> (</w:t>
      </w:r>
      <w:r w:rsidRPr="005F47DC">
        <w:rPr>
          <w:rFonts w:ascii="Verdana" w:eastAsia="Times New Roman" w:hAnsi="Verdana"/>
          <w:bCs/>
          <w:sz w:val="20"/>
          <w:szCs w:val="20"/>
        </w:rPr>
        <w:t>=</w:t>
      </w:r>
      <w:proofErr w:type="spellStart"/>
      <w:r w:rsidRPr="005F47DC">
        <w:rPr>
          <w:rFonts w:ascii="Verdana" w:eastAsia="Times New Roman" w:hAnsi="Verdana"/>
          <w:bCs/>
          <w:sz w:val="20"/>
          <w:szCs w:val="20"/>
        </w:rPr>
        <w:t>ScaledMonAvgFoodPrice-ScaledMonAvgFoodCost</w:t>
      </w:r>
      <w:proofErr w:type="spellEnd"/>
      <w:r w:rsidRPr="005F47DC">
        <w:rPr>
          <w:rFonts w:ascii="Verdana" w:eastAsia="Times New Roman" w:hAnsi="Verdana"/>
          <w:bCs/>
          <w:sz w:val="20"/>
          <w:szCs w:val="20"/>
        </w:rPr>
        <w:t>)</w:t>
      </w:r>
    </w:p>
    <w:p w:rsidR="00D049C4" w:rsidRPr="005F47DC" w:rsidRDefault="00914102" w:rsidP="00D049C4">
      <w:pPr>
        <w:spacing w:after="12" w:line="240" w:lineRule="auto"/>
        <w:rPr>
          <w:rFonts w:ascii="Verdana" w:hAnsi="Verdana"/>
          <w:sz w:val="20"/>
          <w:szCs w:val="20"/>
        </w:rPr>
      </w:pPr>
      <w:r w:rsidRPr="005F47DC">
        <w:rPr>
          <w:rFonts w:ascii="Verdana" w:hAnsi="Verdana"/>
          <w:sz w:val="20"/>
          <w:szCs w:val="20"/>
        </w:rPr>
        <w:t xml:space="preserve">There are six inventory tables for the Food Inventory by Category </w:t>
      </w:r>
      <w:r>
        <w:rPr>
          <w:rFonts w:ascii="Verdana" w:hAnsi="Verdana"/>
          <w:sz w:val="20"/>
          <w:szCs w:val="20"/>
        </w:rPr>
        <w:t>section of the worksheet</w:t>
      </w:r>
      <w:r w:rsidRPr="005F47DC">
        <w:rPr>
          <w:rFonts w:ascii="Verdana" w:hAnsi="Verdana"/>
          <w:sz w:val="20"/>
          <w:szCs w:val="20"/>
        </w:rPr>
        <w:t>.  There are calculations</w:t>
      </w:r>
      <w:r>
        <w:rPr>
          <w:rFonts w:ascii="Verdana" w:hAnsi="Verdana"/>
          <w:sz w:val="20"/>
          <w:szCs w:val="20"/>
        </w:rPr>
        <w:t xml:space="preserve"> for</w:t>
      </w:r>
      <w:r w:rsidRPr="005F47DC">
        <w:rPr>
          <w:rFonts w:ascii="Verdana" w:hAnsi="Verdana"/>
          <w:sz w:val="20"/>
          <w:szCs w:val="20"/>
        </w:rPr>
        <w:t xml:space="preserve"> </w:t>
      </w:r>
      <w:r>
        <w:rPr>
          <w:rFonts w:ascii="Verdana" w:hAnsi="Verdana"/>
          <w:sz w:val="20"/>
          <w:szCs w:val="20"/>
        </w:rPr>
        <w:t>the amount of food</w:t>
      </w:r>
      <w:r w:rsidRPr="005F47DC">
        <w:rPr>
          <w:rFonts w:ascii="Verdana" w:hAnsi="Verdana"/>
          <w:sz w:val="20"/>
          <w:szCs w:val="20"/>
        </w:rPr>
        <w:t xml:space="preserve"> required </w:t>
      </w:r>
      <w:r>
        <w:rPr>
          <w:rFonts w:ascii="Verdana" w:hAnsi="Verdana"/>
          <w:sz w:val="20"/>
          <w:szCs w:val="20"/>
        </w:rPr>
        <w:t>by</w:t>
      </w:r>
      <w:r w:rsidRPr="005F47DC">
        <w:rPr>
          <w:rFonts w:ascii="Verdana" w:hAnsi="Verdana"/>
          <w:sz w:val="20"/>
          <w:szCs w:val="20"/>
        </w:rPr>
        <w:t xml:space="preserve"> month,</w:t>
      </w:r>
      <w:r>
        <w:rPr>
          <w:rFonts w:ascii="Verdana" w:hAnsi="Verdana"/>
          <w:sz w:val="20"/>
          <w:szCs w:val="20"/>
        </w:rPr>
        <w:t xml:space="preserve"> the food</w:t>
      </w:r>
      <w:r w:rsidRPr="005F47DC">
        <w:rPr>
          <w:rFonts w:ascii="Verdana" w:hAnsi="Verdana"/>
          <w:sz w:val="20"/>
          <w:szCs w:val="20"/>
        </w:rPr>
        <w:t xml:space="preserve"> consum</w:t>
      </w:r>
      <w:r>
        <w:rPr>
          <w:rFonts w:ascii="Verdana" w:hAnsi="Verdana"/>
          <w:sz w:val="20"/>
          <w:szCs w:val="20"/>
        </w:rPr>
        <w:t>ption</w:t>
      </w:r>
      <w:r w:rsidRPr="005F47DC">
        <w:rPr>
          <w:rFonts w:ascii="Verdana" w:hAnsi="Verdana"/>
          <w:sz w:val="20"/>
          <w:szCs w:val="20"/>
        </w:rPr>
        <w:t xml:space="preserve">, </w:t>
      </w:r>
      <w:r>
        <w:rPr>
          <w:rFonts w:ascii="Verdana" w:hAnsi="Verdana"/>
          <w:sz w:val="20"/>
          <w:szCs w:val="20"/>
        </w:rPr>
        <w:t>the amount</w:t>
      </w:r>
      <w:r w:rsidRPr="005F47DC">
        <w:rPr>
          <w:rFonts w:ascii="Verdana" w:hAnsi="Verdana"/>
          <w:sz w:val="20"/>
          <w:szCs w:val="20"/>
        </w:rPr>
        <w:t xml:space="preserve"> to be</w:t>
      </w:r>
      <w:r w:rsidRPr="005F47DC">
        <w:rPr>
          <w:rFonts w:ascii="Verdana" w:hAnsi="Verdana"/>
          <w:sz w:val="20"/>
          <w:szCs w:val="20"/>
        </w:rPr>
        <w:t xml:space="preserve"> ordered</w:t>
      </w:r>
      <w:r>
        <w:rPr>
          <w:rFonts w:ascii="Verdana" w:hAnsi="Verdana"/>
          <w:sz w:val="20"/>
          <w:szCs w:val="20"/>
        </w:rPr>
        <w:t>,</w:t>
      </w:r>
      <w:r w:rsidRPr="005F47DC">
        <w:rPr>
          <w:rFonts w:ascii="Verdana" w:hAnsi="Verdana"/>
          <w:sz w:val="20"/>
          <w:szCs w:val="20"/>
        </w:rPr>
        <w:t xml:space="preserve"> and </w:t>
      </w:r>
      <w:r>
        <w:rPr>
          <w:rFonts w:ascii="Verdana" w:hAnsi="Verdana"/>
          <w:sz w:val="20"/>
          <w:szCs w:val="20"/>
        </w:rPr>
        <w:t>the</w:t>
      </w:r>
      <w:r w:rsidRPr="005F47DC">
        <w:rPr>
          <w:rFonts w:ascii="Verdana" w:hAnsi="Verdana"/>
          <w:sz w:val="20"/>
          <w:szCs w:val="20"/>
        </w:rPr>
        <w:t xml:space="preserve"> costs.  Calculations are made on bulk food purchases.</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BeginningUnits</w:t>
      </w:r>
      <w:proofErr w:type="spellEnd"/>
      <w:r w:rsidRPr="005F47DC">
        <w:rPr>
          <w:rFonts w:ascii="Verdana" w:eastAsia="Times New Roman" w:hAnsi="Verdana"/>
          <w:bCs/>
          <w:sz w:val="20"/>
          <w:szCs w:val="20"/>
        </w:rPr>
        <w:t xml:space="preserve"> (=IF(</w:t>
      </w:r>
      <w:proofErr w:type="spellStart"/>
      <w:r w:rsidRPr="005F47DC">
        <w:rPr>
          <w:rFonts w:ascii="Verdana" w:eastAsia="Times New Roman" w:hAnsi="Verdana"/>
          <w:bCs/>
          <w:sz w:val="20"/>
          <w:szCs w:val="20"/>
        </w:rPr>
        <w:t>MonExptGuest</w:t>
      </w:r>
      <w:proofErr w:type="spellEnd"/>
      <w:r w:rsidRPr="005F47DC">
        <w:rPr>
          <w:rFonts w:ascii="Verdana" w:eastAsia="Times New Roman" w:hAnsi="Verdana"/>
          <w:bCs/>
          <w:sz w:val="20"/>
          <w:szCs w:val="20"/>
        </w:rPr>
        <w:t>=0,0,MonAveServings/BagelServPUnit+</w:t>
      </w:r>
      <w:r>
        <w:rPr>
          <w:rFonts w:ascii="Verdana" w:eastAsia="Times New Roman" w:hAnsi="Verdana"/>
          <w:bCs/>
          <w:sz w:val="20"/>
          <w:szCs w:val="20"/>
        </w:rPr>
        <w:t xml:space="preserve"> </w:t>
      </w:r>
      <w:proofErr w:type="spellStart"/>
      <w:r w:rsidRPr="005F47DC">
        <w:rPr>
          <w:rFonts w:ascii="Verdana" w:eastAsia="Times New Roman" w:hAnsi="Verdana"/>
          <w:bCs/>
          <w:sz w:val="20"/>
          <w:szCs w:val="20"/>
        </w:rPr>
        <w:t>FoodServingReserve/BagelServPUnit</w:t>
      </w:r>
      <w:proofErr w:type="spellEnd"/>
      <w:r w:rsidRPr="005F47DC">
        <w:rPr>
          <w:rFonts w:ascii="Verdana" w:eastAsia="Times New Roman" w:hAnsi="Verdana"/>
          <w:bCs/>
          <w:sz w:val="20"/>
          <w:szCs w:val="20"/>
        </w:rPr>
        <w:t>) Calculates the food needed at the beginning of the month in units.</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MonConsumption</w:t>
      </w:r>
      <w:proofErr w:type="spellEnd"/>
      <w:r w:rsidRPr="005F47DC">
        <w:rPr>
          <w:rFonts w:ascii="Verdana" w:eastAsia="Times New Roman" w:hAnsi="Verdana"/>
          <w:bCs/>
          <w:sz w:val="20"/>
          <w:szCs w:val="20"/>
        </w:rPr>
        <w:t xml:space="preserve"> (=</w:t>
      </w:r>
      <w:proofErr w:type="spellStart"/>
      <w:r w:rsidRPr="005F47DC">
        <w:rPr>
          <w:rFonts w:ascii="Verdana" w:eastAsia="Times New Roman" w:hAnsi="Verdana"/>
          <w:bCs/>
          <w:sz w:val="20"/>
          <w:szCs w:val="20"/>
        </w:rPr>
        <w:t>MonAvgServ/BagelServPUnit</w:t>
      </w:r>
      <w:proofErr w:type="spellEnd"/>
      <w:r w:rsidRPr="005F47DC">
        <w:rPr>
          <w:rFonts w:ascii="Verdana" w:eastAsia="Times New Roman" w:hAnsi="Verdana"/>
          <w:bCs/>
          <w:sz w:val="20"/>
          <w:szCs w:val="20"/>
        </w:rPr>
        <w:t>) Calculated how much food is consumed in units.</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EndingUnits</w:t>
      </w:r>
      <w:proofErr w:type="spellEnd"/>
      <w:r w:rsidRPr="005F47DC">
        <w:rPr>
          <w:rFonts w:ascii="Verdana" w:eastAsia="Times New Roman" w:hAnsi="Verdana"/>
          <w:bCs/>
          <w:sz w:val="20"/>
          <w:szCs w:val="20"/>
        </w:rPr>
        <w:t xml:space="preserve"> (=</w:t>
      </w:r>
      <w:proofErr w:type="spellStart"/>
      <w:r w:rsidRPr="005F47DC">
        <w:rPr>
          <w:rFonts w:ascii="Verdana" w:eastAsia="Times New Roman" w:hAnsi="Verdana"/>
          <w:bCs/>
          <w:sz w:val="20"/>
          <w:szCs w:val="20"/>
        </w:rPr>
        <w:t>BagelBegUnits-BagelMonConsumption</w:t>
      </w:r>
      <w:proofErr w:type="spellEnd"/>
      <w:r w:rsidRPr="005F47DC">
        <w:rPr>
          <w:rFonts w:ascii="Verdana" w:eastAsia="Times New Roman" w:hAnsi="Verdana"/>
          <w:bCs/>
          <w:sz w:val="20"/>
          <w:szCs w:val="20"/>
        </w:rPr>
        <w:t>) Calculated how much food is left at the end of the month.</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OrderUnits</w:t>
      </w:r>
      <w:proofErr w:type="spellEnd"/>
      <w:r w:rsidRPr="005F47DC">
        <w:rPr>
          <w:rFonts w:ascii="Verdana" w:eastAsia="Times New Roman" w:hAnsi="Verdana"/>
          <w:bCs/>
          <w:sz w:val="20"/>
          <w:szCs w:val="20"/>
        </w:rPr>
        <w:t xml:space="preserve"> (=IF((D41-C43)&gt;0,(D41-C43), 0) Calculated how much needs to o</w:t>
      </w:r>
      <w:r w:rsidRPr="005F47DC">
        <w:rPr>
          <w:rFonts w:ascii="Verdana" w:eastAsia="Times New Roman" w:hAnsi="Verdana"/>
          <w:bCs/>
          <w:sz w:val="20"/>
          <w:szCs w:val="20"/>
        </w:rPr>
        <w:t xml:space="preserve">rdered for next month by distracting what is left from  </w:t>
      </w:r>
      <w:proofErr w:type="spellStart"/>
      <w:r w:rsidRPr="005F47DC">
        <w:rPr>
          <w:rFonts w:ascii="Verdana" w:eastAsia="Times New Roman" w:hAnsi="Verdana"/>
          <w:bCs/>
          <w:sz w:val="20"/>
          <w:szCs w:val="20"/>
        </w:rPr>
        <w:t>from</w:t>
      </w:r>
      <w:proofErr w:type="spellEnd"/>
      <w:r w:rsidRPr="005F47DC">
        <w:rPr>
          <w:rFonts w:ascii="Verdana" w:eastAsia="Times New Roman" w:hAnsi="Verdana"/>
          <w:bCs/>
          <w:sz w:val="20"/>
          <w:szCs w:val="20"/>
        </w:rPr>
        <w:t xml:space="preserve"> what is required for next month</w:t>
      </w:r>
    </w:p>
    <w:p w:rsidR="00D049C4" w:rsidRPr="005F47DC" w:rsidRDefault="00914102" w:rsidP="00D049C4">
      <w:pPr>
        <w:spacing w:before="40" w:after="40" w:line="240" w:lineRule="auto"/>
        <w:ind w:firstLine="720"/>
        <w:rPr>
          <w:rFonts w:ascii="Verdana" w:hAnsi="Verdana"/>
          <w:sz w:val="20"/>
          <w:szCs w:val="20"/>
        </w:rPr>
      </w:pPr>
      <w:proofErr w:type="spellStart"/>
      <w:r w:rsidRPr="005F47DC">
        <w:rPr>
          <w:rFonts w:ascii="Verdana" w:eastAsia="Times New Roman" w:hAnsi="Verdana"/>
          <w:bCs/>
          <w:sz w:val="20"/>
          <w:szCs w:val="20"/>
        </w:rPr>
        <w:t>ReorderCost</w:t>
      </w:r>
      <w:proofErr w:type="spellEnd"/>
      <w:r w:rsidRPr="005F47DC">
        <w:rPr>
          <w:rFonts w:ascii="Verdana" w:eastAsia="Times New Roman" w:hAnsi="Verdana"/>
          <w:bCs/>
          <w:sz w:val="20"/>
          <w:szCs w:val="20"/>
        </w:rPr>
        <w:t xml:space="preserve"> (=</w:t>
      </w:r>
      <w:proofErr w:type="spellStart"/>
      <w:r w:rsidRPr="005F47DC">
        <w:rPr>
          <w:rFonts w:ascii="Verdana" w:eastAsia="Times New Roman" w:hAnsi="Verdana"/>
          <w:bCs/>
          <w:sz w:val="20"/>
          <w:szCs w:val="20"/>
        </w:rPr>
        <w:t>BagelOrderUnits</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BagelCost</w:t>
      </w:r>
      <w:proofErr w:type="spellEnd"/>
      <w:r w:rsidRPr="005F47DC">
        <w:rPr>
          <w:rFonts w:ascii="Verdana" w:eastAsia="Times New Roman" w:hAnsi="Verdana"/>
          <w:bCs/>
          <w:sz w:val="20"/>
          <w:szCs w:val="20"/>
        </w:rPr>
        <w:t>) Calculates the cost of order.</w:t>
      </w:r>
    </w:p>
    <w:p w:rsidR="00D049C4" w:rsidRDefault="00914102" w:rsidP="00D049C4">
      <w:pPr>
        <w:spacing w:after="12" w:line="240" w:lineRule="auto"/>
        <w:rPr>
          <w:rFonts w:ascii="Verdana" w:eastAsia="Times New Roman" w:hAnsi="Verdana"/>
          <w:bCs/>
          <w:sz w:val="20"/>
          <w:szCs w:val="20"/>
        </w:rPr>
      </w:pPr>
      <w:r w:rsidRPr="00B24A80">
        <w:rPr>
          <w:rFonts w:ascii="Verdana" w:hAnsi="Verdana"/>
          <w:i/>
          <w:sz w:val="20"/>
          <w:szCs w:val="20"/>
        </w:rPr>
        <w:t>Depreciation</w:t>
      </w:r>
      <w:r>
        <w:rPr>
          <w:rFonts w:ascii="Verdana" w:hAnsi="Verdana"/>
          <w:i/>
          <w:sz w:val="20"/>
          <w:szCs w:val="20"/>
        </w:rPr>
        <w:t xml:space="preserve">: </w:t>
      </w:r>
      <w:r w:rsidRPr="002D76F6">
        <w:rPr>
          <w:rFonts w:ascii="Verdana" w:hAnsi="Verdana"/>
          <w:sz w:val="20"/>
          <w:szCs w:val="20"/>
        </w:rPr>
        <w:t xml:space="preserve">This </w:t>
      </w:r>
      <w:r>
        <w:rPr>
          <w:rFonts w:ascii="Verdana" w:hAnsi="Verdana"/>
          <w:sz w:val="20"/>
          <w:szCs w:val="20"/>
        </w:rPr>
        <w:t>sheet</w:t>
      </w:r>
      <w:r w:rsidRPr="00BE3CC8">
        <w:rPr>
          <w:rFonts w:ascii="Verdana" w:hAnsi="Verdana"/>
          <w:sz w:val="20"/>
          <w:szCs w:val="20"/>
        </w:rPr>
        <w:t xml:space="preserve"> </w:t>
      </w:r>
      <w:r w:rsidRPr="005F47DC">
        <w:rPr>
          <w:rFonts w:ascii="Verdana" w:eastAsia="Times New Roman" w:hAnsi="Verdana"/>
          <w:bCs/>
          <w:sz w:val="20"/>
          <w:szCs w:val="20"/>
        </w:rPr>
        <w:t>contains the leased equipment depreciation and furniture depreciati</w:t>
      </w:r>
      <w:r w:rsidRPr="005F47DC">
        <w:rPr>
          <w:rFonts w:ascii="Verdana" w:eastAsia="Times New Roman" w:hAnsi="Verdana"/>
          <w:bCs/>
          <w:sz w:val="20"/>
          <w:szCs w:val="20"/>
        </w:rPr>
        <w:t>on.</w:t>
      </w:r>
      <w:r>
        <w:rPr>
          <w:rFonts w:ascii="Verdana" w:eastAsia="Times New Roman" w:hAnsi="Verdana"/>
          <w:bCs/>
          <w:sz w:val="20"/>
          <w:szCs w:val="20"/>
        </w:rPr>
        <w:t xml:space="preserve">  The calculations for this worksheet are:</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Leased Equipment Depreciation:=1/EqptDepreciaiton</w:t>
      </w:r>
      <w:r>
        <w:rPr>
          <w:rFonts w:ascii="Verdana" w:eastAsia="Times New Roman" w:hAnsi="Verdana"/>
          <w:bCs/>
          <w:sz w:val="20"/>
          <w:szCs w:val="20"/>
        </w:rPr>
        <w:t>.</w:t>
      </w:r>
      <w:r w:rsidRPr="002D76F6">
        <w:rPr>
          <w:rFonts w:ascii="Verdana" w:eastAsia="Times New Roman" w:hAnsi="Verdana"/>
          <w:bCs/>
          <w:sz w:val="20"/>
          <w:szCs w:val="20"/>
        </w:rPr>
        <w:t xml:space="preserve"> </w:t>
      </w:r>
      <w:r>
        <w:rPr>
          <w:rFonts w:ascii="Verdana" w:eastAsia="Times New Roman" w:hAnsi="Verdana"/>
          <w:bCs/>
          <w:sz w:val="20"/>
          <w:szCs w:val="20"/>
        </w:rPr>
        <w:t>S</w:t>
      </w:r>
      <w:r w:rsidRPr="005F47DC">
        <w:rPr>
          <w:rFonts w:ascii="Verdana" w:eastAsia="Times New Roman" w:hAnsi="Verdana"/>
          <w:bCs/>
          <w:sz w:val="20"/>
          <w:szCs w:val="20"/>
        </w:rPr>
        <w:t>hows depreciation base for the Solar Battery and Laptops using a standard financial formula</w:t>
      </w:r>
    </w:p>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 xml:space="preserve">The Furniture Depreciation </w:t>
      </w:r>
      <w:r>
        <w:rPr>
          <w:rFonts w:ascii="Verdana" w:eastAsia="Times New Roman" w:hAnsi="Verdana"/>
          <w:bCs/>
          <w:sz w:val="20"/>
          <w:szCs w:val="20"/>
        </w:rPr>
        <w:t>section</w:t>
      </w:r>
      <w:r w:rsidRPr="005F47DC">
        <w:rPr>
          <w:rFonts w:ascii="Verdana" w:eastAsia="Times New Roman" w:hAnsi="Verdana"/>
          <w:bCs/>
          <w:sz w:val="20"/>
          <w:szCs w:val="20"/>
        </w:rPr>
        <w:t xml:space="preserve"> </w:t>
      </w:r>
      <w:r w:rsidRPr="005F47DC">
        <w:rPr>
          <w:rFonts w:ascii="Verdana" w:hAnsi="Verdana"/>
          <w:sz w:val="20"/>
          <w:szCs w:val="20"/>
        </w:rPr>
        <w:t>shows</w:t>
      </w:r>
      <w:r w:rsidRPr="005F47DC">
        <w:rPr>
          <w:rFonts w:ascii="Verdana" w:hAnsi="Verdana"/>
          <w:b/>
          <w:sz w:val="20"/>
          <w:szCs w:val="20"/>
        </w:rPr>
        <w:t xml:space="preserve"> </w:t>
      </w:r>
      <w:r w:rsidRPr="005F47DC">
        <w:rPr>
          <w:rFonts w:ascii="Verdana" w:eastAsia="Times New Roman" w:hAnsi="Verdana"/>
          <w:bCs/>
          <w:sz w:val="20"/>
          <w:szCs w:val="20"/>
        </w:rPr>
        <w:t>calculations</w:t>
      </w:r>
      <w:r>
        <w:rPr>
          <w:rFonts w:ascii="Verdana" w:eastAsia="Times New Roman" w:hAnsi="Verdana"/>
          <w:bCs/>
          <w:sz w:val="20"/>
          <w:szCs w:val="20"/>
        </w:rPr>
        <w:t xml:space="preserve"> for</w:t>
      </w:r>
      <w:r w:rsidRPr="005F47DC">
        <w:rPr>
          <w:rFonts w:ascii="Verdana" w:eastAsia="Times New Roman" w:hAnsi="Verdana"/>
          <w:bCs/>
          <w:sz w:val="20"/>
          <w:szCs w:val="20"/>
        </w:rPr>
        <w:t xml:space="preserve"> how much</w:t>
      </w:r>
      <w:r w:rsidRPr="005F47DC">
        <w:rPr>
          <w:rFonts w:ascii="Verdana" w:eastAsia="Times New Roman" w:hAnsi="Verdana"/>
          <w:bCs/>
          <w:sz w:val="20"/>
          <w:szCs w:val="20"/>
        </w:rPr>
        <w:t xml:space="preserve"> furniture costs</w:t>
      </w:r>
      <w:r>
        <w:rPr>
          <w:rFonts w:ascii="Verdana" w:eastAsia="Times New Roman" w:hAnsi="Verdana"/>
          <w:bCs/>
          <w:sz w:val="20"/>
          <w:szCs w:val="20"/>
        </w:rPr>
        <w:t xml:space="preserve"> are per room</w:t>
      </w:r>
      <w:r w:rsidRPr="005F47DC">
        <w:rPr>
          <w:rFonts w:ascii="Verdana" w:eastAsia="Times New Roman" w:hAnsi="Verdana"/>
          <w:bCs/>
          <w:sz w:val="20"/>
          <w:szCs w:val="20"/>
        </w:rPr>
        <w:t xml:space="preserve"> based on the quantity of </w:t>
      </w:r>
      <w:r>
        <w:rPr>
          <w:rFonts w:ascii="Verdana" w:eastAsia="Times New Roman" w:hAnsi="Verdana"/>
          <w:bCs/>
          <w:sz w:val="20"/>
          <w:szCs w:val="20"/>
        </w:rPr>
        <w:t>the</w:t>
      </w:r>
      <w:r w:rsidRPr="005F47DC">
        <w:rPr>
          <w:rFonts w:ascii="Verdana" w:eastAsia="Times New Roman" w:hAnsi="Verdana"/>
          <w:bCs/>
          <w:sz w:val="20"/>
          <w:szCs w:val="20"/>
        </w:rPr>
        <w:t xml:space="preserve"> item needed.  Depreciation rate of each item is also calculated. </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Equipment Item (=</w:t>
      </w:r>
      <w:proofErr w:type="spellStart"/>
      <w:r w:rsidRPr="005F47DC">
        <w:rPr>
          <w:rFonts w:ascii="Verdana" w:eastAsia="Times New Roman" w:hAnsi="Verdana"/>
          <w:bCs/>
          <w:sz w:val="20"/>
          <w:szCs w:val="20"/>
        </w:rPr>
        <w:t>CostPerItem</w:t>
      </w:r>
      <w:proofErr w:type="spellEnd"/>
      <w:r w:rsidRPr="005F47DC">
        <w:rPr>
          <w:rFonts w:ascii="Verdana" w:eastAsia="Times New Roman" w:hAnsi="Verdana"/>
          <w:bCs/>
          <w:sz w:val="20"/>
          <w:szCs w:val="20"/>
        </w:rPr>
        <w:t>*Quantity) Calculates how many furniture items are required for each room and total cost of the items</w:t>
      </w:r>
    </w:p>
    <w:p w:rsidR="00D049C4" w:rsidRPr="005F47DC" w:rsidRDefault="00914102" w:rsidP="00D049C4">
      <w:pPr>
        <w:spacing w:before="40" w:after="40" w:line="240" w:lineRule="auto"/>
        <w:ind w:left="720"/>
        <w:rPr>
          <w:rFonts w:ascii="Verdana" w:hAnsi="Verdana"/>
          <w:b/>
          <w:sz w:val="20"/>
          <w:szCs w:val="20"/>
        </w:rPr>
      </w:pPr>
      <w:r w:rsidRPr="005F47DC">
        <w:rPr>
          <w:rFonts w:ascii="Verdana" w:eastAsia="Times New Roman" w:hAnsi="Verdana"/>
          <w:bCs/>
          <w:sz w:val="20"/>
          <w:szCs w:val="20"/>
        </w:rPr>
        <w:t>(</w:t>
      </w:r>
      <w:r w:rsidRPr="005F47DC">
        <w:rPr>
          <w:rFonts w:ascii="Verdana" w:eastAsia="Times New Roman" w:hAnsi="Verdana"/>
          <w:bCs/>
          <w:sz w:val="20"/>
          <w:szCs w:val="20"/>
        </w:rPr>
        <w:t>=1/UsefulLife*Periods/100) Calculates the depreciation rate using a standard financial formula.</w:t>
      </w:r>
    </w:p>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 xml:space="preserve">The </w:t>
      </w:r>
      <w:proofErr w:type="spellStart"/>
      <w:r w:rsidRPr="005F47DC">
        <w:rPr>
          <w:rFonts w:ascii="Verdana" w:eastAsia="Times New Roman" w:hAnsi="Verdana"/>
          <w:bCs/>
          <w:sz w:val="20"/>
          <w:szCs w:val="20"/>
        </w:rPr>
        <w:t>DepBase</w:t>
      </w:r>
      <w:proofErr w:type="spellEnd"/>
      <w:r w:rsidRPr="005F47DC">
        <w:rPr>
          <w:rFonts w:ascii="Verdana" w:eastAsia="Times New Roman" w:hAnsi="Verdana"/>
          <w:bCs/>
          <w:sz w:val="20"/>
          <w:szCs w:val="20"/>
        </w:rPr>
        <w:t xml:space="preserve"> table contains calculations for each furniture item for each room.  Since all entries in the table use the same formulas, just the first entry is sh</w:t>
      </w:r>
      <w:r w:rsidRPr="005F47DC">
        <w:rPr>
          <w:rFonts w:ascii="Verdana" w:eastAsia="Times New Roman" w:hAnsi="Verdana"/>
          <w:bCs/>
          <w:sz w:val="20"/>
          <w:szCs w:val="20"/>
        </w:rPr>
        <w:t>own for demonstration purpose:</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 xml:space="preserve">Equipment Item (= </w:t>
      </w:r>
      <w:proofErr w:type="spellStart"/>
      <w:r w:rsidRPr="005F47DC">
        <w:rPr>
          <w:rFonts w:ascii="Verdana" w:eastAsia="Times New Roman" w:hAnsi="Verdana"/>
          <w:bCs/>
          <w:sz w:val="20"/>
          <w:szCs w:val="20"/>
        </w:rPr>
        <w:t>CostPRoom</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DepRate</w:t>
      </w:r>
      <w:proofErr w:type="spellEnd"/>
      <w:r w:rsidRPr="005F47DC">
        <w:rPr>
          <w:rFonts w:ascii="Verdana" w:eastAsia="Times New Roman" w:hAnsi="Verdana"/>
          <w:bCs/>
          <w:sz w:val="20"/>
          <w:szCs w:val="20"/>
        </w:rPr>
        <w:t>)Calculates depreciation base for each furniture item per room foe each month of the year.</w:t>
      </w:r>
    </w:p>
    <w:p w:rsidR="00D049C4"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 xml:space="preserve">The total monthly room depreciation expense and </w:t>
      </w:r>
      <w:proofErr w:type="spellStart"/>
      <w:r w:rsidRPr="005F47DC">
        <w:rPr>
          <w:rFonts w:ascii="Verdana" w:eastAsia="Times New Roman" w:hAnsi="Verdana"/>
          <w:bCs/>
          <w:sz w:val="20"/>
          <w:szCs w:val="20"/>
        </w:rPr>
        <w:t>cumulatitve</w:t>
      </w:r>
      <w:proofErr w:type="spellEnd"/>
      <w:r w:rsidRPr="005F47DC">
        <w:rPr>
          <w:rFonts w:ascii="Verdana" w:eastAsia="Times New Roman" w:hAnsi="Verdana"/>
          <w:bCs/>
          <w:sz w:val="20"/>
          <w:szCs w:val="20"/>
        </w:rPr>
        <w:t xml:space="preserve"> depreciation expense are calculated.  A</w:t>
      </w:r>
      <w:r w:rsidRPr="005F47DC">
        <w:rPr>
          <w:rFonts w:ascii="Verdana" w:eastAsia="Times New Roman" w:hAnsi="Verdana"/>
          <w:bCs/>
          <w:sz w:val="20"/>
          <w:szCs w:val="20"/>
        </w:rPr>
        <w:t>s well as total depreciation expense (for all rooms):</w:t>
      </w:r>
      <w:r>
        <w:rPr>
          <w:rFonts w:ascii="Verdana" w:eastAsia="Times New Roman" w:hAnsi="Verdana"/>
          <w:bCs/>
          <w:sz w:val="20"/>
          <w:szCs w:val="20"/>
        </w:rPr>
        <w:t xml:space="preserve"> </w:t>
      </w:r>
    </w:p>
    <w:p w:rsidR="00D049C4"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DepExpPerRoom</w:t>
      </w:r>
      <w:proofErr w:type="spellEnd"/>
      <w:r w:rsidRPr="005F47DC">
        <w:rPr>
          <w:rFonts w:ascii="Verdana" w:eastAsia="Times New Roman" w:hAnsi="Verdana"/>
          <w:bCs/>
          <w:sz w:val="20"/>
          <w:szCs w:val="20"/>
        </w:rPr>
        <w:t>=SUM(C23:C36)</w:t>
      </w:r>
      <w:r>
        <w:rPr>
          <w:rFonts w:ascii="Verdana" w:eastAsia="Times New Roman" w:hAnsi="Verdana"/>
          <w:bCs/>
          <w:sz w:val="20"/>
          <w:szCs w:val="20"/>
        </w:rPr>
        <w:t xml:space="preserve">, </w:t>
      </w:r>
      <w:proofErr w:type="spellStart"/>
      <w:r w:rsidRPr="005F47DC">
        <w:rPr>
          <w:rFonts w:ascii="Verdana" w:eastAsia="Times New Roman" w:hAnsi="Verdana"/>
          <w:bCs/>
          <w:sz w:val="20"/>
          <w:szCs w:val="20"/>
        </w:rPr>
        <w:t>CumDepExp</w:t>
      </w:r>
      <w:proofErr w:type="spellEnd"/>
      <w:r>
        <w:rPr>
          <w:rFonts w:ascii="Verdana" w:eastAsia="Times New Roman" w:hAnsi="Verdana"/>
          <w:bCs/>
          <w:sz w:val="20"/>
          <w:szCs w:val="20"/>
        </w:rPr>
        <w:t xml:space="preserve">(=C39+D38)left and upper cells are added, </w:t>
      </w:r>
    </w:p>
    <w:p w:rsidR="00D049C4" w:rsidRPr="005F47DC" w:rsidRDefault="00914102" w:rsidP="00D049C4">
      <w:pPr>
        <w:spacing w:before="40" w:after="40" w:line="240" w:lineRule="auto"/>
        <w:ind w:left="720"/>
        <w:rPr>
          <w:rFonts w:ascii="Verdana" w:eastAsia="Times New Roman" w:hAnsi="Verdana"/>
          <w:bCs/>
          <w:sz w:val="20"/>
          <w:szCs w:val="20"/>
        </w:rPr>
      </w:pPr>
      <w:proofErr w:type="spellStart"/>
      <w:r w:rsidRPr="005F47DC">
        <w:rPr>
          <w:rFonts w:ascii="Verdana" w:eastAsia="Times New Roman" w:hAnsi="Verdana"/>
          <w:bCs/>
          <w:sz w:val="20"/>
          <w:szCs w:val="20"/>
        </w:rPr>
        <w:t>TotalDepExp</w:t>
      </w:r>
      <w:proofErr w:type="spellEnd"/>
      <w:r>
        <w:rPr>
          <w:rFonts w:ascii="Verdana" w:eastAsia="Times New Roman" w:hAnsi="Verdana"/>
          <w:bCs/>
          <w:sz w:val="20"/>
          <w:szCs w:val="20"/>
        </w:rPr>
        <w:t>(</w:t>
      </w:r>
      <w:r w:rsidRPr="005F47DC">
        <w:rPr>
          <w:rFonts w:ascii="Verdana" w:eastAsia="Times New Roman" w:hAnsi="Verdana"/>
          <w:bCs/>
          <w:sz w:val="20"/>
          <w:szCs w:val="20"/>
        </w:rPr>
        <w:t>=</w:t>
      </w:r>
      <w:proofErr w:type="spellStart"/>
      <w:r w:rsidRPr="005F47DC">
        <w:rPr>
          <w:rFonts w:ascii="Verdana" w:eastAsia="Times New Roman" w:hAnsi="Verdana"/>
          <w:bCs/>
          <w:sz w:val="20"/>
          <w:szCs w:val="20"/>
        </w:rPr>
        <w:t>DepExpPRoom</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LuxRoomNo+StanRoomNo</w:t>
      </w:r>
      <w:proofErr w:type="spellEnd"/>
      <w:r w:rsidRPr="005F47DC">
        <w:rPr>
          <w:rFonts w:ascii="Verdana" w:eastAsia="Times New Roman" w:hAnsi="Verdana"/>
          <w:bCs/>
          <w:sz w:val="20"/>
          <w:szCs w:val="20"/>
        </w:rPr>
        <w:t>)Calculates depreciation for all items in the room multiplies by a number o</w:t>
      </w:r>
      <w:r w:rsidRPr="005F47DC">
        <w:rPr>
          <w:rFonts w:ascii="Verdana" w:eastAsia="Times New Roman" w:hAnsi="Verdana"/>
          <w:bCs/>
          <w:sz w:val="20"/>
          <w:szCs w:val="20"/>
        </w:rPr>
        <w:t>f total rooms.</w:t>
      </w:r>
      <w:r>
        <w:rPr>
          <w:rFonts w:ascii="Verdana" w:eastAsia="Times New Roman" w:hAnsi="Verdana"/>
          <w:bCs/>
          <w:sz w:val="20"/>
          <w:szCs w:val="20"/>
        </w:rPr>
        <w:t>)</w:t>
      </w:r>
    </w:p>
    <w:p w:rsidR="00D049C4" w:rsidRPr="005F47DC" w:rsidRDefault="00914102" w:rsidP="00D049C4">
      <w:pPr>
        <w:spacing w:after="12" w:line="240" w:lineRule="auto"/>
        <w:rPr>
          <w:rFonts w:ascii="Verdana" w:eastAsia="Times New Roman" w:hAnsi="Verdana"/>
          <w:bCs/>
          <w:sz w:val="20"/>
          <w:szCs w:val="20"/>
        </w:rPr>
      </w:pPr>
      <w:proofErr w:type="spellStart"/>
      <w:r w:rsidRPr="00B24A80">
        <w:rPr>
          <w:rFonts w:ascii="Verdana" w:eastAsia="Times New Roman" w:hAnsi="Verdana"/>
          <w:bCs/>
          <w:i/>
          <w:sz w:val="20"/>
          <w:szCs w:val="20"/>
        </w:rPr>
        <w:t>RevenuesEarnings</w:t>
      </w:r>
      <w:proofErr w:type="spellEnd"/>
      <w:r>
        <w:rPr>
          <w:rFonts w:ascii="Verdana" w:eastAsia="Times New Roman" w:hAnsi="Verdana"/>
          <w:bCs/>
          <w:i/>
          <w:sz w:val="20"/>
          <w:szCs w:val="20"/>
        </w:rPr>
        <w:t xml:space="preserve">: </w:t>
      </w:r>
      <w:r w:rsidRPr="00FC2563">
        <w:rPr>
          <w:rFonts w:ascii="Verdana" w:hAnsi="Verdana"/>
          <w:sz w:val="20"/>
          <w:szCs w:val="20"/>
        </w:rPr>
        <w:t xml:space="preserve"> </w:t>
      </w:r>
      <w:r>
        <w:rPr>
          <w:rFonts w:ascii="Verdana" w:hAnsi="Verdana"/>
          <w:sz w:val="20"/>
          <w:szCs w:val="20"/>
        </w:rPr>
        <w:t>Contains the output parameters based upon the results of the above worksheets, in the form of an income statement.  It calculated the total revenues, and expenses for the first operating year which determine the profitabi</w:t>
      </w:r>
      <w:r>
        <w:rPr>
          <w:rFonts w:ascii="Verdana" w:hAnsi="Verdana"/>
          <w:sz w:val="20"/>
          <w:szCs w:val="20"/>
        </w:rPr>
        <w:t>lity of the business.</w:t>
      </w:r>
    </w:p>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 xml:space="preserve">The Income Statement table brings expenses and revenues together and allows to calculate an annual income.  </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Revenues (=</w:t>
      </w:r>
      <w:proofErr w:type="spellStart"/>
      <w:r w:rsidRPr="005F47DC">
        <w:rPr>
          <w:rFonts w:ascii="Verdana" w:eastAsia="Times New Roman" w:hAnsi="Verdana"/>
          <w:bCs/>
          <w:sz w:val="20"/>
          <w:szCs w:val="20"/>
        </w:rPr>
        <w:t>MonTotalSales+MonRevFood</w:t>
      </w:r>
      <w:proofErr w:type="spellEnd"/>
      <w:r w:rsidRPr="005F47DC">
        <w:rPr>
          <w:rFonts w:ascii="Verdana" w:eastAsia="Times New Roman" w:hAnsi="Verdana"/>
          <w:bCs/>
          <w:sz w:val="20"/>
          <w:szCs w:val="20"/>
        </w:rPr>
        <w:t>) Calculates revenue from room sales and food sales</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Expenses(=</w:t>
      </w:r>
      <w:proofErr w:type="spellStart"/>
      <w:r w:rsidRPr="005F47DC">
        <w:rPr>
          <w:rFonts w:ascii="Verdana" w:eastAsia="Times New Roman" w:hAnsi="Verdana"/>
          <w:bCs/>
          <w:sz w:val="20"/>
          <w:szCs w:val="20"/>
        </w:rPr>
        <w:t>TotalExp-MktgExpIS</w:t>
      </w:r>
      <w:proofErr w:type="spellEnd"/>
      <w:r w:rsidRPr="005F47DC">
        <w:rPr>
          <w:rFonts w:ascii="Verdana" w:eastAsia="Times New Roman" w:hAnsi="Verdana"/>
          <w:bCs/>
          <w:sz w:val="20"/>
          <w:szCs w:val="20"/>
        </w:rPr>
        <w:t>) Calculat</w:t>
      </w:r>
      <w:r w:rsidRPr="005F47DC">
        <w:rPr>
          <w:rFonts w:ascii="Verdana" w:eastAsia="Times New Roman" w:hAnsi="Verdana"/>
          <w:bCs/>
          <w:sz w:val="20"/>
          <w:szCs w:val="20"/>
        </w:rPr>
        <w:t>es expenses when marketing expenses are distracted.</w:t>
      </w:r>
    </w:p>
    <w:p w:rsidR="00D049C4" w:rsidRPr="005F47DC" w:rsidRDefault="00914102" w:rsidP="00D049C4">
      <w:pPr>
        <w:spacing w:before="40" w:after="40" w:line="240" w:lineRule="auto"/>
        <w:ind w:firstLine="720"/>
        <w:rPr>
          <w:rFonts w:ascii="Verdana" w:eastAsia="Times New Roman" w:hAnsi="Verdana"/>
          <w:bCs/>
          <w:sz w:val="20"/>
          <w:szCs w:val="20"/>
        </w:rPr>
      </w:pPr>
      <w:r w:rsidRPr="005F47DC">
        <w:rPr>
          <w:rFonts w:ascii="Verdana" w:eastAsia="Times New Roman" w:hAnsi="Verdana"/>
          <w:bCs/>
          <w:sz w:val="20"/>
          <w:szCs w:val="20"/>
        </w:rPr>
        <w:t>Depreciation (=</w:t>
      </w:r>
      <w:proofErr w:type="spellStart"/>
      <w:r w:rsidRPr="005F47DC">
        <w:rPr>
          <w:rFonts w:ascii="Verdana" w:eastAsia="Times New Roman" w:hAnsi="Verdana"/>
          <w:bCs/>
          <w:sz w:val="20"/>
          <w:szCs w:val="20"/>
        </w:rPr>
        <w:t>DepExp</w:t>
      </w:r>
      <w:proofErr w:type="spellEnd"/>
      <w:r w:rsidRPr="005F47DC">
        <w:rPr>
          <w:rFonts w:ascii="Verdana" w:eastAsia="Times New Roman" w:hAnsi="Verdana"/>
          <w:bCs/>
          <w:sz w:val="20"/>
          <w:szCs w:val="20"/>
        </w:rPr>
        <w:t xml:space="preserve">) Takes in the </w:t>
      </w:r>
      <w:proofErr w:type="spellStart"/>
      <w:r w:rsidRPr="005F47DC">
        <w:rPr>
          <w:rFonts w:ascii="Verdana" w:eastAsia="Times New Roman" w:hAnsi="Verdana"/>
          <w:bCs/>
          <w:sz w:val="20"/>
          <w:szCs w:val="20"/>
        </w:rPr>
        <w:t>DepExp</w:t>
      </w:r>
      <w:proofErr w:type="spellEnd"/>
      <w:r w:rsidRPr="005F47DC">
        <w:rPr>
          <w:rFonts w:ascii="Verdana" w:eastAsia="Times New Roman" w:hAnsi="Verdana"/>
          <w:bCs/>
          <w:sz w:val="20"/>
          <w:szCs w:val="20"/>
        </w:rPr>
        <w:t xml:space="preserve"> stream</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Gross Profit (=Revenues-Exp-</w:t>
      </w:r>
      <w:proofErr w:type="spellStart"/>
      <w:r w:rsidRPr="005F47DC">
        <w:rPr>
          <w:rFonts w:ascii="Verdana" w:eastAsia="Times New Roman" w:hAnsi="Verdana"/>
          <w:bCs/>
          <w:sz w:val="20"/>
          <w:szCs w:val="20"/>
        </w:rPr>
        <w:t>DepIS</w:t>
      </w:r>
      <w:proofErr w:type="spellEnd"/>
      <w:r w:rsidRPr="005F47DC">
        <w:rPr>
          <w:rFonts w:ascii="Verdana" w:eastAsia="Times New Roman" w:hAnsi="Verdana"/>
          <w:bCs/>
          <w:sz w:val="20"/>
          <w:szCs w:val="20"/>
        </w:rPr>
        <w:t>) Calculates Gross Profit by distracting expenses and depreciation expense from the total revenue</w:t>
      </w:r>
    </w:p>
    <w:p w:rsidR="00D049C4" w:rsidRPr="005F47DC" w:rsidRDefault="00914102" w:rsidP="00D049C4">
      <w:pPr>
        <w:spacing w:before="40" w:after="40" w:line="240" w:lineRule="auto"/>
        <w:ind w:firstLine="720"/>
        <w:rPr>
          <w:rFonts w:ascii="Verdana" w:eastAsia="Times New Roman" w:hAnsi="Verdana"/>
          <w:bCs/>
          <w:sz w:val="20"/>
          <w:szCs w:val="20"/>
        </w:rPr>
      </w:pPr>
      <w:r w:rsidRPr="005F47DC">
        <w:rPr>
          <w:rFonts w:ascii="Verdana" w:eastAsia="Times New Roman" w:hAnsi="Verdana"/>
          <w:bCs/>
          <w:sz w:val="20"/>
          <w:szCs w:val="20"/>
        </w:rPr>
        <w:t>SG&amp;A Expenses (=</w:t>
      </w:r>
      <w:proofErr w:type="spellStart"/>
      <w:r w:rsidRPr="005F47DC">
        <w:rPr>
          <w:rFonts w:ascii="Verdana" w:eastAsia="Times New Roman" w:hAnsi="Verdana"/>
          <w:bCs/>
          <w:sz w:val="20"/>
          <w:szCs w:val="20"/>
        </w:rPr>
        <w:t>MktgExp</w:t>
      </w:r>
      <w:r w:rsidRPr="005F47DC">
        <w:rPr>
          <w:rFonts w:ascii="Verdana" w:eastAsia="Times New Roman" w:hAnsi="Verdana"/>
          <w:bCs/>
          <w:sz w:val="20"/>
          <w:szCs w:val="20"/>
        </w:rPr>
        <w:t>IS</w:t>
      </w:r>
      <w:proofErr w:type="spellEnd"/>
      <w:r w:rsidRPr="005F47DC">
        <w:rPr>
          <w:rFonts w:ascii="Verdana" w:eastAsia="Times New Roman" w:hAnsi="Verdana"/>
          <w:bCs/>
          <w:sz w:val="20"/>
          <w:szCs w:val="20"/>
        </w:rPr>
        <w:t xml:space="preserve">) Takes in the </w:t>
      </w:r>
      <w:proofErr w:type="spellStart"/>
      <w:r w:rsidRPr="005F47DC">
        <w:rPr>
          <w:rFonts w:ascii="Verdana" w:eastAsia="Times New Roman" w:hAnsi="Verdana"/>
          <w:bCs/>
          <w:sz w:val="20"/>
          <w:szCs w:val="20"/>
        </w:rPr>
        <w:t>MktgExpIS</w:t>
      </w:r>
      <w:proofErr w:type="spellEnd"/>
      <w:r w:rsidRPr="005F47DC">
        <w:rPr>
          <w:rFonts w:ascii="Verdana" w:eastAsia="Times New Roman" w:hAnsi="Verdana"/>
          <w:bCs/>
          <w:sz w:val="20"/>
          <w:szCs w:val="20"/>
        </w:rPr>
        <w:t xml:space="preserve"> stream</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Operating Income / EBIT (=</w:t>
      </w:r>
      <w:proofErr w:type="spellStart"/>
      <w:r w:rsidRPr="005F47DC">
        <w:rPr>
          <w:rFonts w:ascii="Verdana" w:eastAsia="Times New Roman" w:hAnsi="Verdana"/>
          <w:bCs/>
          <w:sz w:val="20"/>
          <w:szCs w:val="20"/>
        </w:rPr>
        <w:t>GrossProfit-SGAExp</w:t>
      </w:r>
      <w:proofErr w:type="spellEnd"/>
      <w:r w:rsidRPr="005F47DC">
        <w:rPr>
          <w:rFonts w:ascii="Verdana" w:eastAsia="Times New Roman" w:hAnsi="Verdana"/>
          <w:bCs/>
          <w:sz w:val="20"/>
          <w:szCs w:val="20"/>
        </w:rPr>
        <w:t xml:space="preserve">) Calculates operating income by distracting </w:t>
      </w:r>
      <w:proofErr w:type="spellStart"/>
      <w:r w:rsidRPr="005F47DC">
        <w:rPr>
          <w:rFonts w:ascii="Verdana" w:eastAsia="Times New Roman" w:hAnsi="Verdana"/>
          <w:bCs/>
          <w:sz w:val="20"/>
          <w:szCs w:val="20"/>
        </w:rPr>
        <w:t>SGAExp</w:t>
      </w:r>
      <w:proofErr w:type="spellEnd"/>
      <w:r w:rsidRPr="005F47DC">
        <w:rPr>
          <w:rFonts w:ascii="Verdana" w:eastAsia="Times New Roman" w:hAnsi="Verdana"/>
          <w:bCs/>
          <w:sz w:val="20"/>
          <w:szCs w:val="20"/>
        </w:rPr>
        <w:t xml:space="preserve"> from gross profit.</w:t>
      </w:r>
    </w:p>
    <w:p w:rsidR="00D049C4" w:rsidRPr="005F47DC" w:rsidRDefault="00914102" w:rsidP="00D049C4">
      <w:pPr>
        <w:spacing w:before="40" w:after="40" w:line="240" w:lineRule="auto"/>
        <w:ind w:firstLine="720"/>
        <w:rPr>
          <w:rFonts w:ascii="Verdana" w:eastAsia="Times New Roman" w:hAnsi="Verdana"/>
          <w:bCs/>
          <w:sz w:val="20"/>
          <w:szCs w:val="20"/>
        </w:rPr>
      </w:pPr>
      <w:r w:rsidRPr="005F47DC">
        <w:rPr>
          <w:rFonts w:ascii="Verdana" w:eastAsia="Times New Roman" w:hAnsi="Verdana"/>
          <w:bCs/>
          <w:sz w:val="20"/>
          <w:szCs w:val="20"/>
        </w:rPr>
        <w:t>Interest Expense (=</w:t>
      </w:r>
      <w:proofErr w:type="spellStart"/>
      <w:r w:rsidRPr="005F47DC">
        <w:rPr>
          <w:rFonts w:ascii="Verdana" w:eastAsia="Times New Roman" w:hAnsi="Verdana"/>
          <w:bCs/>
          <w:sz w:val="20"/>
          <w:szCs w:val="20"/>
        </w:rPr>
        <w:t>InterestExp</w:t>
      </w:r>
      <w:proofErr w:type="spellEnd"/>
      <w:r w:rsidRPr="005F47DC">
        <w:rPr>
          <w:rFonts w:ascii="Verdana" w:eastAsia="Times New Roman" w:hAnsi="Verdana"/>
          <w:bCs/>
          <w:sz w:val="20"/>
          <w:szCs w:val="20"/>
        </w:rPr>
        <w:t xml:space="preserve">) Takes in the </w:t>
      </w:r>
      <w:proofErr w:type="spellStart"/>
      <w:r w:rsidRPr="005F47DC">
        <w:rPr>
          <w:rFonts w:ascii="Verdana" w:eastAsia="Times New Roman" w:hAnsi="Verdana"/>
          <w:bCs/>
          <w:sz w:val="20"/>
          <w:szCs w:val="20"/>
        </w:rPr>
        <w:t>InterestExp</w:t>
      </w:r>
      <w:proofErr w:type="spellEnd"/>
      <w:r w:rsidRPr="005F47DC">
        <w:rPr>
          <w:rFonts w:ascii="Verdana" w:eastAsia="Times New Roman" w:hAnsi="Verdana"/>
          <w:bCs/>
          <w:sz w:val="20"/>
          <w:szCs w:val="20"/>
        </w:rPr>
        <w:t xml:space="preserve"> stream</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Pretax Income (=EBIT-</w:t>
      </w:r>
      <w:proofErr w:type="spellStart"/>
      <w:r w:rsidRPr="005F47DC">
        <w:rPr>
          <w:rFonts w:ascii="Verdana" w:eastAsia="Times New Roman" w:hAnsi="Verdana"/>
          <w:bCs/>
          <w:sz w:val="20"/>
          <w:szCs w:val="20"/>
        </w:rPr>
        <w:t>InterestExpIS</w:t>
      </w:r>
      <w:proofErr w:type="spellEnd"/>
      <w:r w:rsidRPr="005F47DC">
        <w:rPr>
          <w:rFonts w:ascii="Verdana" w:eastAsia="Times New Roman" w:hAnsi="Verdana"/>
          <w:bCs/>
          <w:sz w:val="20"/>
          <w:szCs w:val="20"/>
        </w:rPr>
        <w:t>) Calcula</w:t>
      </w:r>
      <w:r w:rsidRPr="005F47DC">
        <w:rPr>
          <w:rFonts w:ascii="Verdana" w:eastAsia="Times New Roman" w:hAnsi="Verdana"/>
          <w:bCs/>
          <w:sz w:val="20"/>
          <w:szCs w:val="20"/>
        </w:rPr>
        <w:t xml:space="preserve">tes Pretax Income by distracting the  </w:t>
      </w:r>
      <w:proofErr w:type="spellStart"/>
      <w:r w:rsidRPr="005F47DC">
        <w:rPr>
          <w:rFonts w:ascii="Verdana" w:eastAsia="Times New Roman" w:hAnsi="Verdana"/>
          <w:bCs/>
          <w:sz w:val="20"/>
          <w:szCs w:val="20"/>
        </w:rPr>
        <w:t>InterestExpIS</w:t>
      </w:r>
      <w:proofErr w:type="spellEnd"/>
      <w:r w:rsidRPr="005F47DC">
        <w:rPr>
          <w:rFonts w:ascii="Verdana" w:eastAsia="Times New Roman" w:hAnsi="Verdana"/>
          <w:bCs/>
          <w:sz w:val="20"/>
          <w:szCs w:val="20"/>
        </w:rPr>
        <w:t xml:space="preserve"> from the EBIT.</w:t>
      </w:r>
    </w:p>
    <w:p w:rsidR="00D049C4" w:rsidRPr="005F47DC" w:rsidRDefault="00914102" w:rsidP="00D049C4">
      <w:pPr>
        <w:spacing w:before="40" w:after="40" w:line="240" w:lineRule="auto"/>
        <w:ind w:firstLine="720"/>
        <w:rPr>
          <w:rFonts w:ascii="Verdana" w:eastAsia="Times New Roman" w:hAnsi="Verdana"/>
          <w:bCs/>
          <w:sz w:val="20"/>
          <w:szCs w:val="20"/>
        </w:rPr>
      </w:pPr>
      <w:r w:rsidRPr="005F47DC">
        <w:rPr>
          <w:rFonts w:ascii="Verdana" w:eastAsia="Times New Roman" w:hAnsi="Verdana"/>
          <w:bCs/>
          <w:sz w:val="20"/>
          <w:szCs w:val="20"/>
        </w:rPr>
        <w:t>Taxes (%) (=</w:t>
      </w:r>
      <w:proofErr w:type="spellStart"/>
      <w:r w:rsidRPr="005F47DC">
        <w:rPr>
          <w:rFonts w:ascii="Verdana" w:eastAsia="Times New Roman" w:hAnsi="Verdana"/>
          <w:bCs/>
          <w:sz w:val="20"/>
          <w:szCs w:val="20"/>
        </w:rPr>
        <w:t>PretaxIncomeIS</w:t>
      </w:r>
      <w:proofErr w:type="spellEnd"/>
      <w:r w:rsidRPr="005F47DC">
        <w:rPr>
          <w:rFonts w:ascii="Verdana" w:eastAsia="Times New Roman" w:hAnsi="Verdana"/>
          <w:bCs/>
          <w:sz w:val="20"/>
          <w:szCs w:val="20"/>
        </w:rPr>
        <w:t>*</w:t>
      </w:r>
      <w:proofErr w:type="spellStart"/>
      <w:r w:rsidRPr="005F47DC">
        <w:rPr>
          <w:rFonts w:ascii="Verdana" w:eastAsia="Times New Roman" w:hAnsi="Verdana"/>
          <w:bCs/>
          <w:sz w:val="20"/>
          <w:szCs w:val="20"/>
        </w:rPr>
        <w:t>TaxRate</w:t>
      </w:r>
      <w:proofErr w:type="spellEnd"/>
      <w:r w:rsidRPr="005F47DC">
        <w:rPr>
          <w:rFonts w:ascii="Verdana" w:eastAsia="Times New Roman" w:hAnsi="Verdana"/>
          <w:bCs/>
          <w:sz w:val="20"/>
          <w:szCs w:val="20"/>
        </w:rPr>
        <w:t>) Calculates taxes on the pretax income.</w:t>
      </w:r>
    </w:p>
    <w:p w:rsidR="00D049C4" w:rsidRPr="005F47DC" w:rsidRDefault="00914102" w:rsidP="00D049C4">
      <w:pPr>
        <w:spacing w:before="40" w:after="40" w:line="240" w:lineRule="auto"/>
        <w:ind w:left="720"/>
        <w:rPr>
          <w:rFonts w:ascii="Verdana" w:eastAsia="Times New Roman" w:hAnsi="Verdana"/>
          <w:bCs/>
          <w:sz w:val="20"/>
          <w:szCs w:val="20"/>
        </w:rPr>
      </w:pPr>
      <w:r w:rsidRPr="005F47DC">
        <w:rPr>
          <w:rFonts w:ascii="Verdana" w:eastAsia="Times New Roman" w:hAnsi="Verdana"/>
          <w:bCs/>
          <w:sz w:val="20"/>
          <w:szCs w:val="20"/>
        </w:rPr>
        <w:t>Net Income (=</w:t>
      </w:r>
      <w:proofErr w:type="spellStart"/>
      <w:r w:rsidRPr="005F47DC">
        <w:rPr>
          <w:rFonts w:ascii="Verdana" w:eastAsia="Times New Roman" w:hAnsi="Verdana"/>
          <w:bCs/>
          <w:sz w:val="20"/>
          <w:szCs w:val="20"/>
        </w:rPr>
        <w:t>PretaxIncomeIS-TaxesIS</w:t>
      </w:r>
      <w:proofErr w:type="spellEnd"/>
      <w:r w:rsidRPr="005F47DC">
        <w:rPr>
          <w:rFonts w:ascii="Verdana" w:eastAsia="Times New Roman" w:hAnsi="Verdana"/>
          <w:bCs/>
          <w:sz w:val="20"/>
          <w:szCs w:val="20"/>
        </w:rPr>
        <w:t>) Calculates the net income by distracting taxes from the pretax income.</w:t>
      </w:r>
    </w:p>
    <w:p w:rsidR="00D049C4" w:rsidRPr="00BE3CC8" w:rsidRDefault="00914102" w:rsidP="00D049C4">
      <w:pPr>
        <w:numPr>
          <w:ilvl w:val="0"/>
          <w:numId w:val="1"/>
        </w:numPr>
        <w:tabs>
          <w:tab w:val="clear" w:pos="720"/>
        </w:tabs>
        <w:spacing w:after="12" w:line="240" w:lineRule="auto"/>
        <w:ind w:left="360"/>
        <w:rPr>
          <w:rFonts w:ascii="Verdana" w:eastAsia="Times New Roman" w:hAnsi="Verdana"/>
          <w:b/>
          <w:sz w:val="20"/>
          <w:szCs w:val="20"/>
        </w:rPr>
      </w:pPr>
      <w:r w:rsidRPr="005F47DC">
        <w:rPr>
          <w:rFonts w:ascii="Verdana" w:hAnsi="Verdana"/>
          <w:b/>
          <w:sz w:val="20"/>
          <w:szCs w:val="20"/>
        </w:rPr>
        <w:t>How to</w:t>
      </w:r>
      <w:r w:rsidRPr="005F47DC">
        <w:rPr>
          <w:rFonts w:ascii="Verdana" w:hAnsi="Verdana"/>
          <w:b/>
          <w:sz w:val="20"/>
          <w:szCs w:val="20"/>
        </w:rPr>
        <w:t xml:space="preserve"> locate </w:t>
      </w:r>
      <w:r w:rsidRPr="00BE3CC8">
        <w:rPr>
          <w:rFonts w:ascii="Verdana" w:hAnsi="Verdana"/>
          <w:b/>
          <w:sz w:val="20"/>
          <w:szCs w:val="20"/>
        </w:rPr>
        <w:t>inputs, outputs and intermediate results</w:t>
      </w:r>
    </w:p>
    <w:p w:rsidR="00D049C4" w:rsidRPr="005F47DC" w:rsidRDefault="00914102" w:rsidP="00D049C4">
      <w:pPr>
        <w:spacing w:after="12" w:line="240" w:lineRule="auto"/>
        <w:ind w:firstLine="360"/>
        <w:rPr>
          <w:rFonts w:ascii="Verdana" w:eastAsia="Times New Roman" w:hAnsi="Verdana"/>
          <w:sz w:val="20"/>
          <w:szCs w:val="20"/>
        </w:rPr>
      </w:pPr>
      <w:r w:rsidRPr="00B24A80">
        <w:rPr>
          <w:rFonts w:ascii="Verdana" w:hAnsi="Verdana"/>
          <w:sz w:val="20"/>
          <w:szCs w:val="20"/>
        </w:rPr>
        <w:t>Colors</w:t>
      </w:r>
      <w:r w:rsidRPr="005F47DC">
        <w:rPr>
          <w:rFonts w:ascii="Verdana" w:hAnsi="Verdana"/>
          <w:sz w:val="20"/>
          <w:szCs w:val="20"/>
        </w:rPr>
        <w:t xml:space="preserve"> are used to provide visual cues to </w:t>
      </w:r>
      <w:r w:rsidRPr="005F47DC">
        <w:rPr>
          <w:rFonts w:ascii="Verdana" w:eastAsia="Times New Roman" w:hAnsi="Verdana"/>
          <w:sz w:val="20"/>
          <w:szCs w:val="20"/>
        </w:rPr>
        <w:t>locate inputs, outputs and intermediate results</w:t>
      </w:r>
      <w:r w:rsidRPr="005F47DC">
        <w:rPr>
          <w:rFonts w:ascii="Verdana" w:hAnsi="Verdana"/>
          <w:sz w:val="20"/>
          <w:szCs w:val="20"/>
        </w:rPr>
        <w:t xml:space="preserve">.  Cells that have special significance are tinted.  </w:t>
      </w:r>
      <w:r>
        <w:rPr>
          <w:rFonts w:ascii="Verdana" w:hAnsi="Verdana"/>
          <w:sz w:val="20"/>
          <w:szCs w:val="20"/>
        </w:rPr>
        <w:t>Please refer to the</w:t>
      </w:r>
      <w:r w:rsidRPr="005F47DC">
        <w:rPr>
          <w:rFonts w:ascii="Verdana" w:hAnsi="Verdana"/>
          <w:sz w:val="20"/>
          <w:szCs w:val="20"/>
        </w:rPr>
        <w:t xml:space="preserve"> color convention</w:t>
      </w:r>
      <w:r>
        <w:rPr>
          <w:rFonts w:ascii="Verdana" w:hAnsi="Verdana"/>
          <w:sz w:val="20"/>
          <w:szCs w:val="20"/>
        </w:rPr>
        <w:t xml:space="preserve"> guide</w:t>
      </w:r>
      <w:r w:rsidRPr="005F47DC">
        <w:rPr>
          <w:rFonts w:ascii="Verdana" w:hAnsi="Verdana"/>
          <w:sz w:val="20"/>
          <w:szCs w:val="20"/>
        </w:rPr>
        <w:t xml:space="preserve"> in the next </w:t>
      </w:r>
      <w:r>
        <w:rPr>
          <w:rFonts w:ascii="Verdana" w:hAnsi="Verdana"/>
          <w:sz w:val="20"/>
          <w:szCs w:val="20"/>
        </w:rPr>
        <w:t>section</w:t>
      </w:r>
      <w:r w:rsidRPr="005F47DC">
        <w:rPr>
          <w:rFonts w:ascii="Verdana" w:hAnsi="Verdana"/>
          <w:sz w:val="20"/>
          <w:szCs w:val="20"/>
        </w:rPr>
        <w:t>.</w:t>
      </w:r>
    </w:p>
    <w:p w:rsidR="00D049C4" w:rsidRPr="005F47DC" w:rsidRDefault="00914102" w:rsidP="00D049C4">
      <w:pPr>
        <w:spacing w:after="12" w:line="240" w:lineRule="auto"/>
        <w:ind w:firstLine="360"/>
        <w:rPr>
          <w:rFonts w:ascii="Verdana" w:hAnsi="Verdana"/>
          <w:sz w:val="20"/>
          <w:szCs w:val="20"/>
        </w:rPr>
      </w:pPr>
      <w:r w:rsidRPr="00B24A80">
        <w:rPr>
          <w:rFonts w:ascii="Verdana" w:hAnsi="Verdana"/>
          <w:sz w:val="20"/>
          <w:szCs w:val="20"/>
        </w:rPr>
        <w:t>N</w:t>
      </w:r>
      <w:r w:rsidRPr="00B24A80">
        <w:rPr>
          <w:rFonts w:ascii="Verdana" w:hAnsi="Verdana"/>
          <w:sz w:val="20"/>
          <w:szCs w:val="20"/>
        </w:rPr>
        <w:t xml:space="preserve">ames </w:t>
      </w:r>
      <w:r w:rsidRPr="005F47DC">
        <w:rPr>
          <w:rFonts w:ascii="Verdana" w:hAnsi="Verdana"/>
          <w:sz w:val="20"/>
          <w:szCs w:val="20"/>
        </w:rPr>
        <w:t>are used to define and locate inputs, outputs and intermediate results at a glance.  For stream</w:t>
      </w:r>
      <w:r>
        <w:rPr>
          <w:rFonts w:ascii="Verdana" w:hAnsi="Verdana"/>
          <w:sz w:val="20"/>
          <w:szCs w:val="20"/>
        </w:rPr>
        <w:t>s</w:t>
      </w:r>
      <w:r w:rsidRPr="005F47DC">
        <w:rPr>
          <w:rFonts w:ascii="Verdana" w:hAnsi="Verdana"/>
          <w:sz w:val="20"/>
          <w:szCs w:val="20"/>
        </w:rPr>
        <w:t xml:space="preserve"> and parameter</w:t>
      </w:r>
      <w:r>
        <w:rPr>
          <w:rFonts w:ascii="Verdana" w:hAnsi="Verdana"/>
          <w:sz w:val="20"/>
          <w:szCs w:val="20"/>
        </w:rPr>
        <w:t>s</w:t>
      </w:r>
      <w:r w:rsidRPr="005F47DC">
        <w:rPr>
          <w:rFonts w:ascii="Verdana" w:hAnsi="Verdana"/>
          <w:sz w:val="20"/>
          <w:szCs w:val="20"/>
        </w:rPr>
        <w:t xml:space="preserve">, the name is located in the cell to the left of the parameter itself. </w:t>
      </w:r>
      <w:r>
        <w:rPr>
          <w:rFonts w:ascii="Verdana" w:hAnsi="Verdana"/>
          <w:sz w:val="20"/>
          <w:szCs w:val="20"/>
        </w:rPr>
        <w:t>For</w:t>
      </w:r>
      <w:r w:rsidRPr="005F47DC">
        <w:rPr>
          <w:rFonts w:ascii="Verdana" w:hAnsi="Verdana"/>
          <w:sz w:val="20"/>
          <w:szCs w:val="20"/>
        </w:rPr>
        <w:t xml:space="preserve"> vertical rectangular range</w:t>
      </w:r>
      <w:r>
        <w:rPr>
          <w:rFonts w:ascii="Verdana" w:hAnsi="Verdana"/>
          <w:sz w:val="20"/>
          <w:szCs w:val="20"/>
        </w:rPr>
        <w:t>s</w:t>
      </w:r>
      <w:r w:rsidRPr="005F47DC">
        <w:rPr>
          <w:rFonts w:ascii="Verdana" w:hAnsi="Verdana"/>
          <w:sz w:val="20"/>
          <w:szCs w:val="20"/>
        </w:rPr>
        <w:t xml:space="preserve">, its name is </w:t>
      </w:r>
      <w:r>
        <w:rPr>
          <w:rFonts w:ascii="Verdana" w:hAnsi="Verdana"/>
          <w:sz w:val="20"/>
          <w:szCs w:val="20"/>
        </w:rPr>
        <w:t>the same as the</w:t>
      </w:r>
      <w:r w:rsidRPr="005F47DC">
        <w:rPr>
          <w:rFonts w:ascii="Verdana" w:hAnsi="Verdana"/>
          <w:sz w:val="20"/>
          <w:szCs w:val="20"/>
        </w:rPr>
        <w:t xml:space="preserve"> column h</w:t>
      </w:r>
      <w:r w:rsidRPr="005F47DC">
        <w:rPr>
          <w:rFonts w:ascii="Verdana" w:hAnsi="Verdana"/>
          <w:sz w:val="20"/>
          <w:szCs w:val="20"/>
        </w:rPr>
        <w:t>eading.</w:t>
      </w:r>
    </w:p>
    <w:p w:rsidR="00D049C4" w:rsidRPr="005F47DC" w:rsidRDefault="00914102" w:rsidP="00D049C4">
      <w:pPr>
        <w:spacing w:after="12" w:line="240" w:lineRule="auto"/>
        <w:ind w:firstLine="360"/>
        <w:rPr>
          <w:rFonts w:ascii="Verdana" w:hAnsi="Verdana"/>
          <w:sz w:val="20"/>
          <w:szCs w:val="20"/>
        </w:rPr>
      </w:pPr>
      <w:r w:rsidRPr="005F47DC">
        <w:rPr>
          <w:rFonts w:ascii="Verdana" w:hAnsi="Verdana"/>
          <w:sz w:val="20"/>
          <w:szCs w:val="20"/>
        </w:rPr>
        <w:t xml:space="preserve">Also examination of precedents and dependents, and tracing are very useful, especially tracing.  Use the menu command Tools&gt;Formula Auditing&gt;Show Formula Auditing Toolbar (Excel 2003), or Tools&gt;Auditing&gt;Show Auditing Toolbar (Excel 2004) to expose </w:t>
      </w:r>
      <w:r w:rsidRPr="005F47DC">
        <w:rPr>
          <w:rFonts w:ascii="Verdana" w:hAnsi="Verdana"/>
          <w:sz w:val="20"/>
          <w:szCs w:val="20"/>
        </w:rPr>
        <w:t xml:space="preserve">the Auditing Toolbar. In Excel 2007, the tools are on Formulas&gt;Formula Auditing.  The keyboard can be used.  See </w:t>
      </w:r>
      <w:r>
        <w:rPr>
          <w:rFonts w:ascii="Verdana" w:hAnsi="Verdana"/>
          <w:sz w:val="20"/>
          <w:szCs w:val="20"/>
        </w:rPr>
        <w:t>Table 1 in Appendix for a list of windows keystrok</w:t>
      </w:r>
      <w:r w:rsidRPr="005F47DC">
        <w:rPr>
          <w:rFonts w:ascii="Verdana" w:hAnsi="Verdana"/>
          <w:sz w:val="20"/>
          <w:szCs w:val="20"/>
        </w:rPr>
        <w:t>es and correspondin</w:t>
      </w:r>
      <w:r>
        <w:rPr>
          <w:rFonts w:ascii="Verdana" w:hAnsi="Verdana"/>
          <w:sz w:val="20"/>
          <w:szCs w:val="20"/>
        </w:rPr>
        <w:t>g</w:t>
      </w:r>
      <w:r w:rsidRPr="005F47DC">
        <w:rPr>
          <w:rFonts w:ascii="Verdana" w:hAnsi="Verdana"/>
          <w:sz w:val="20"/>
          <w:szCs w:val="20"/>
        </w:rPr>
        <w:t xml:space="preserve"> commands.</w:t>
      </w:r>
    </w:p>
    <w:p w:rsidR="00D049C4" w:rsidRPr="00BE3CC8" w:rsidRDefault="00914102" w:rsidP="00D049C4">
      <w:pPr>
        <w:numPr>
          <w:ilvl w:val="0"/>
          <w:numId w:val="1"/>
        </w:numPr>
        <w:tabs>
          <w:tab w:val="clear" w:pos="720"/>
        </w:tabs>
        <w:spacing w:after="12" w:line="240" w:lineRule="auto"/>
        <w:ind w:left="360"/>
        <w:rPr>
          <w:rFonts w:ascii="Verdana" w:hAnsi="Verdana"/>
          <w:b/>
          <w:sz w:val="20"/>
          <w:szCs w:val="20"/>
        </w:rPr>
      </w:pPr>
      <w:r w:rsidRPr="005F47DC">
        <w:rPr>
          <w:rFonts w:ascii="Verdana" w:hAnsi="Verdana"/>
          <w:b/>
          <w:sz w:val="20"/>
          <w:szCs w:val="20"/>
        </w:rPr>
        <w:t>Guide to visual cues and naming conventions</w:t>
      </w:r>
    </w:p>
    <w:p w:rsidR="00D049C4" w:rsidRPr="00AC4B4B" w:rsidRDefault="00914102" w:rsidP="00D049C4">
      <w:pPr>
        <w:spacing w:after="12" w:line="240" w:lineRule="auto"/>
        <w:rPr>
          <w:rFonts w:ascii="Verdana" w:hAnsi="Verdana"/>
          <w:sz w:val="20"/>
          <w:szCs w:val="20"/>
        </w:rPr>
      </w:pPr>
      <w:r w:rsidRPr="00AC4B4B">
        <w:rPr>
          <w:rFonts w:ascii="Verdana" w:hAnsi="Verdana"/>
          <w:sz w:val="20"/>
          <w:szCs w:val="20"/>
        </w:rPr>
        <w:t>The Workbook Color</w:t>
      </w:r>
      <w:r w:rsidRPr="00AC4B4B">
        <w:rPr>
          <w:rFonts w:ascii="Verdana" w:hAnsi="Verdana"/>
          <w:sz w:val="20"/>
          <w:szCs w:val="20"/>
        </w:rPr>
        <w:t xml:space="preserve"> Convention:</w:t>
      </w:r>
    </w:p>
    <w:p w:rsidR="00D049C4" w:rsidRPr="005F47DC" w:rsidRDefault="00914102" w:rsidP="00D049C4">
      <w:pPr>
        <w:spacing w:after="12" w:line="240" w:lineRule="auto"/>
        <w:ind w:firstLine="360"/>
        <w:rPr>
          <w:rFonts w:ascii="Verdana" w:hAnsi="Verdana"/>
          <w:sz w:val="20"/>
          <w:szCs w:val="20"/>
        </w:rPr>
      </w:pPr>
      <w:r w:rsidRPr="005F47DC">
        <w:rPr>
          <w:rFonts w:ascii="Verdana" w:hAnsi="Verdana"/>
          <w:sz w:val="20"/>
          <w:szCs w:val="20"/>
        </w:rPr>
        <w:t>Yellow means data, parameters, rather than formulas.</w:t>
      </w:r>
    </w:p>
    <w:p w:rsidR="00D049C4" w:rsidRPr="005F47DC" w:rsidRDefault="00914102" w:rsidP="00D049C4">
      <w:pPr>
        <w:spacing w:after="12" w:line="240" w:lineRule="auto"/>
        <w:ind w:firstLine="360"/>
        <w:rPr>
          <w:rFonts w:ascii="Verdana" w:eastAsia="Times New Roman" w:hAnsi="Verdana"/>
          <w:sz w:val="20"/>
          <w:szCs w:val="20"/>
        </w:rPr>
      </w:pPr>
      <w:r w:rsidRPr="005F47DC">
        <w:rPr>
          <w:rFonts w:ascii="Verdana" w:hAnsi="Verdana"/>
          <w:sz w:val="20"/>
          <w:szCs w:val="20"/>
        </w:rPr>
        <w:t xml:space="preserve">White cells are formulas or data that the user is not to disturb. </w:t>
      </w:r>
    </w:p>
    <w:p w:rsidR="00D049C4" w:rsidRPr="005F47DC" w:rsidRDefault="00914102" w:rsidP="00D049C4">
      <w:pPr>
        <w:spacing w:after="12" w:line="240" w:lineRule="auto"/>
        <w:ind w:firstLine="360"/>
        <w:rPr>
          <w:rFonts w:ascii="Verdana" w:hAnsi="Verdana"/>
          <w:sz w:val="20"/>
          <w:szCs w:val="20"/>
        </w:rPr>
      </w:pPr>
      <w:r w:rsidRPr="005F47DC">
        <w:rPr>
          <w:rFonts w:ascii="Verdana" w:hAnsi="Verdana"/>
          <w:sz w:val="20"/>
          <w:szCs w:val="20"/>
        </w:rPr>
        <w:t>Green means definitions of names.</w:t>
      </w:r>
    </w:p>
    <w:p w:rsidR="00D049C4" w:rsidRPr="005F47DC" w:rsidRDefault="00914102" w:rsidP="00D049C4">
      <w:pPr>
        <w:spacing w:after="12" w:line="240" w:lineRule="auto"/>
        <w:ind w:firstLine="360"/>
        <w:rPr>
          <w:rFonts w:ascii="Verdana" w:hAnsi="Verdana"/>
          <w:sz w:val="20"/>
          <w:szCs w:val="20"/>
        </w:rPr>
      </w:pPr>
      <w:r w:rsidRPr="005F47DC">
        <w:rPr>
          <w:rFonts w:ascii="Verdana" w:hAnsi="Verdana"/>
          <w:sz w:val="20"/>
          <w:szCs w:val="20"/>
        </w:rPr>
        <w:t>Blue is a table name, name of a part of a spreadsheet.</w:t>
      </w:r>
    </w:p>
    <w:p w:rsidR="00D049C4" w:rsidRPr="005F47DC" w:rsidRDefault="00914102" w:rsidP="00D049C4">
      <w:pPr>
        <w:spacing w:after="12" w:line="240" w:lineRule="auto"/>
        <w:ind w:firstLine="360"/>
        <w:rPr>
          <w:rFonts w:ascii="Verdana" w:hAnsi="Verdana"/>
          <w:sz w:val="20"/>
          <w:szCs w:val="20"/>
        </w:rPr>
      </w:pPr>
      <w:r w:rsidRPr="005F47DC">
        <w:rPr>
          <w:rFonts w:ascii="Verdana" w:hAnsi="Verdana"/>
          <w:sz w:val="20"/>
          <w:szCs w:val="20"/>
        </w:rPr>
        <w:t>Gray is background.</w:t>
      </w:r>
    </w:p>
    <w:p w:rsidR="00D049C4" w:rsidRPr="00AC4B4B" w:rsidRDefault="00914102" w:rsidP="00D049C4">
      <w:pPr>
        <w:spacing w:after="12" w:line="240" w:lineRule="auto"/>
        <w:rPr>
          <w:rFonts w:ascii="Verdana" w:eastAsia="Times New Roman" w:hAnsi="Verdana"/>
          <w:sz w:val="20"/>
          <w:szCs w:val="20"/>
        </w:rPr>
      </w:pPr>
      <w:r w:rsidRPr="00AC4B4B">
        <w:rPr>
          <w:rFonts w:ascii="Verdana" w:eastAsia="Times New Roman" w:hAnsi="Verdana"/>
          <w:sz w:val="20"/>
          <w:szCs w:val="20"/>
        </w:rPr>
        <w:t>The Workbook N</w:t>
      </w:r>
      <w:r w:rsidRPr="00AC4B4B">
        <w:rPr>
          <w:rFonts w:ascii="Verdana" w:eastAsia="Times New Roman" w:hAnsi="Verdana"/>
          <w:sz w:val="20"/>
          <w:szCs w:val="20"/>
        </w:rPr>
        <w:t>ame Convention:</w:t>
      </w:r>
    </w:p>
    <w:p w:rsidR="00D049C4" w:rsidRPr="005F47DC" w:rsidRDefault="00914102" w:rsidP="00D049C4">
      <w:pPr>
        <w:spacing w:after="12" w:line="240" w:lineRule="auto"/>
        <w:ind w:firstLine="360"/>
        <w:rPr>
          <w:rFonts w:ascii="Verdana" w:eastAsia="Times New Roman" w:hAnsi="Verdana"/>
          <w:sz w:val="20"/>
          <w:szCs w:val="20"/>
        </w:rPr>
      </w:pPr>
      <w:r w:rsidRPr="005F47DC">
        <w:rPr>
          <w:rFonts w:ascii="Verdana" w:eastAsia="Times New Roman" w:hAnsi="Verdana"/>
          <w:sz w:val="20"/>
          <w:szCs w:val="20"/>
        </w:rPr>
        <w:t>Names must be mean</w:t>
      </w:r>
      <w:r>
        <w:rPr>
          <w:rFonts w:ascii="Verdana" w:eastAsia="Times New Roman" w:hAnsi="Verdana"/>
          <w:sz w:val="20"/>
          <w:szCs w:val="20"/>
        </w:rPr>
        <w:t xml:space="preserve">ingful and as short as possible so they are more useful in identifying information. </w:t>
      </w:r>
      <w:r w:rsidRPr="005F47DC">
        <w:rPr>
          <w:rFonts w:ascii="Verdana" w:eastAsia="Times New Roman" w:hAnsi="Verdana"/>
          <w:sz w:val="20"/>
          <w:szCs w:val="20"/>
        </w:rPr>
        <w:t>The sheet name</w:t>
      </w:r>
      <w:r>
        <w:rPr>
          <w:rFonts w:ascii="Verdana" w:eastAsia="Times New Roman" w:hAnsi="Verdana"/>
          <w:sz w:val="20"/>
          <w:szCs w:val="20"/>
        </w:rPr>
        <w:t>s begin</w:t>
      </w:r>
      <w:r w:rsidRPr="005F47DC">
        <w:rPr>
          <w:rFonts w:ascii="Verdana" w:eastAsia="Times New Roman" w:hAnsi="Verdana"/>
          <w:sz w:val="20"/>
          <w:szCs w:val="20"/>
        </w:rPr>
        <w:t xml:space="preserve"> with an alphabetic character.  It can contain numbers, letters and the period (.) character.  No other characters ar</w:t>
      </w:r>
      <w:r w:rsidRPr="005F47DC">
        <w:rPr>
          <w:rFonts w:ascii="Verdana" w:eastAsia="Times New Roman" w:hAnsi="Verdana"/>
          <w:sz w:val="20"/>
          <w:szCs w:val="20"/>
        </w:rPr>
        <w:t xml:space="preserve">e allowed.  Each word component of the name follows a pattern of initial upper case letter, followed by lower case letters or numbers.  Sheet names are 20 characters long or fewer. </w:t>
      </w:r>
    </w:p>
    <w:p w:rsidR="00D049C4" w:rsidRPr="005F47DC" w:rsidRDefault="00914102" w:rsidP="00D049C4">
      <w:pPr>
        <w:spacing w:after="12" w:line="240" w:lineRule="auto"/>
        <w:ind w:firstLine="360"/>
        <w:rPr>
          <w:rFonts w:ascii="Verdana" w:eastAsia="Times New Roman" w:hAnsi="Verdana"/>
          <w:sz w:val="20"/>
          <w:szCs w:val="20"/>
        </w:rPr>
      </w:pPr>
      <w:r w:rsidRPr="005F47DC">
        <w:rPr>
          <w:rFonts w:ascii="Verdana" w:eastAsia="Times New Roman" w:hAnsi="Verdana"/>
          <w:sz w:val="20"/>
          <w:szCs w:val="20"/>
        </w:rPr>
        <w:t>Each word component of the parameter, input/output stream, range name foll</w:t>
      </w:r>
      <w:r w:rsidRPr="005F47DC">
        <w:rPr>
          <w:rFonts w:ascii="Verdana" w:eastAsia="Times New Roman" w:hAnsi="Verdana"/>
          <w:sz w:val="20"/>
          <w:szCs w:val="20"/>
        </w:rPr>
        <w:t>ows a pattern of initial upper case letter, followed by lower case letters or numbers</w:t>
      </w:r>
      <w:r>
        <w:rPr>
          <w:rFonts w:ascii="Verdana" w:eastAsia="Times New Roman" w:hAnsi="Verdana"/>
          <w:sz w:val="20"/>
          <w:szCs w:val="20"/>
        </w:rPr>
        <w:t>.</w:t>
      </w:r>
      <w:r w:rsidRPr="005F47DC">
        <w:rPr>
          <w:rFonts w:ascii="Verdana" w:eastAsia="Times New Roman" w:hAnsi="Verdana"/>
          <w:sz w:val="20"/>
          <w:szCs w:val="20"/>
        </w:rPr>
        <w:t xml:space="preserve">  Please note that the name definition (what you see in the worksheet) may slightly be different from the defined name.  For example, in the table you can read </w:t>
      </w:r>
      <w:proofErr w:type="spellStart"/>
      <w:r w:rsidRPr="005F47DC">
        <w:rPr>
          <w:rFonts w:ascii="Verdana" w:eastAsia="Times New Roman" w:hAnsi="Verdana"/>
          <w:sz w:val="20"/>
          <w:szCs w:val="20"/>
        </w:rPr>
        <w:t>StanDiscou</w:t>
      </w:r>
      <w:r w:rsidRPr="005F47DC">
        <w:rPr>
          <w:rFonts w:ascii="Verdana" w:eastAsia="Times New Roman" w:hAnsi="Verdana"/>
          <w:sz w:val="20"/>
          <w:szCs w:val="20"/>
        </w:rPr>
        <w:t>ntRate</w:t>
      </w:r>
      <w:proofErr w:type="spellEnd"/>
      <w:r w:rsidRPr="005F47DC">
        <w:rPr>
          <w:rFonts w:ascii="Verdana" w:eastAsia="Times New Roman" w:hAnsi="Verdana"/>
          <w:sz w:val="20"/>
          <w:szCs w:val="20"/>
        </w:rPr>
        <w:t xml:space="preserve"> as a name definition, but the named parameter 6% has a defined name </w:t>
      </w:r>
      <w:proofErr w:type="spellStart"/>
      <w:r w:rsidRPr="005F47DC">
        <w:rPr>
          <w:rFonts w:ascii="Verdana" w:eastAsia="Times New Roman" w:hAnsi="Verdana"/>
          <w:sz w:val="20"/>
          <w:szCs w:val="20"/>
        </w:rPr>
        <w:t>StanDiscRate</w:t>
      </w:r>
      <w:proofErr w:type="spellEnd"/>
      <w:r w:rsidRPr="005F47DC">
        <w:rPr>
          <w:rFonts w:ascii="Verdana" w:eastAsia="Times New Roman" w:hAnsi="Verdana"/>
          <w:sz w:val="20"/>
          <w:szCs w:val="20"/>
        </w:rPr>
        <w:t>.  It was done to preserve readability of the model for users, and at the same time to conform to th</w:t>
      </w:r>
      <w:r>
        <w:rPr>
          <w:rFonts w:ascii="Verdana" w:eastAsia="Times New Roman" w:hAnsi="Verdana"/>
          <w:sz w:val="20"/>
          <w:szCs w:val="20"/>
        </w:rPr>
        <w:t>e requirement that defined names</w:t>
      </w:r>
      <w:r w:rsidRPr="005F47DC">
        <w:rPr>
          <w:rFonts w:ascii="Verdana" w:eastAsia="Times New Roman" w:hAnsi="Verdana"/>
          <w:sz w:val="20"/>
          <w:szCs w:val="20"/>
        </w:rPr>
        <w:t xml:space="preserve"> must be meaningful</w:t>
      </w:r>
      <w:r>
        <w:rPr>
          <w:rFonts w:ascii="Verdana" w:eastAsia="Times New Roman" w:hAnsi="Verdana"/>
          <w:sz w:val="20"/>
          <w:szCs w:val="20"/>
        </w:rPr>
        <w:t>.</w:t>
      </w:r>
      <w:r w:rsidRPr="005F47DC">
        <w:rPr>
          <w:rFonts w:ascii="Verdana" w:eastAsia="Times New Roman" w:hAnsi="Verdana"/>
          <w:sz w:val="20"/>
          <w:szCs w:val="20"/>
        </w:rPr>
        <w:t xml:space="preserve"> </w:t>
      </w:r>
      <w:r>
        <w:rPr>
          <w:rFonts w:ascii="Verdana" w:eastAsia="Times New Roman" w:hAnsi="Verdana"/>
          <w:sz w:val="20"/>
          <w:szCs w:val="20"/>
        </w:rPr>
        <w:t>For r</w:t>
      </w:r>
      <w:r w:rsidRPr="005F47DC">
        <w:rPr>
          <w:rFonts w:ascii="Verdana" w:eastAsia="Times New Roman" w:hAnsi="Verdana"/>
          <w:sz w:val="20"/>
          <w:szCs w:val="20"/>
        </w:rPr>
        <w:t>ange</w:t>
      </w:r>
      <w:r>
        <w:rPr>
          <w:rFonts w:ascii="Verdana" w:eastAsia="Times New Roman" w:hAnsi="Verdana"/>
          <w:sz w:val="20"/>
          <w:szCs w:val="20"/>
        </w:rPr>
        <w:t xml:space="preserve"> name </w:t>
      </w:r>
      <w:r w:rsidRPr="005F47DC">
        <w:rPr>
          <w:rFonts w:ascii="Verdana" w:eastAsia="Times New Roman" w:hAnsi="Verdana"/>
          <w:sz w:val="20"/>
          <w:szCs w:val="20"/>
        </w:rPr>
        <w:t>a</w:t>
      </w:r>
      <w:r w:rsidRPr="005F47DC">
        <w:rPr>
          <w:rFonts w:ascii="Verdana" w:eastAsia="Times New Roman" w:hAnsi="Verdana"/>
          <w:sz w:val="20"/>
          <w:szCs w:val="20"/>
        </w:rPr>
        <w:t>bbreviations</w:t>
      </w:r>
      <w:r>
        <w:rPr>
          <w:rFonts w:ascii="Verdana" w:eastAsia="Times New Roman" w:hAnsi="Verdana"/>
          <w:sz w:val="20"/>
          <w:szCs w:val="20"/>
        </w:rPr>
        <w:t xml:space="preserve"> please refer to</w:t>
      </w:r>
      <w:r w:rsidRPr="005F47DC">
        <w:rPr>
          <w:rFonts w:ascii="Verdana" w:eastAsia="Times New Roman" w:hAnsi="Verdana"/>
          <w:sz w:val="20"/>
          <w:szCs w:val="20"/>
        </w:rPr>
        <w:t xml:space="preserve"> </w:t>
      </w:r>
      <w:r>
        <w:rPr>
          <w:rFonts w:ascii="Verdana" w:eastAsia="Times New Roman" w:hAnsi="Verdana"/>
          <w:sz w:val="20"/>
          <w:szCs w:val="20"/>
        </w:rPr>
        <w:t>Table 2 in the appendix.</w:t>
      </w:r>
    </w:p>
    <w:p w:rsidR="00D049C4" w:rsidRPr="005F47DC" w:rsidRDefault="00914102" w:rsidP="00D049C4">
      <w:pPr>
        <w:numPr>
          <w:ilvl w:val="0"/>
          <w:numId w:val="1"/>
        </w:numPr>
        <w:tabs>
          <w:tab w:val="clear" w:pos="720"/>
        </w:tabs>
        <w:spacing w:after="12" w:line="240" w:lineRule="auto"/>
        <w:ind w:left="360"/>
        <w:rPr>
          <w:rFonts w:ascii="Verdana" w:hAnsi="Verdana"/>
          <w:b/>
          <w:sz w:val="20"/>
          <w:szCs w:val="20"/>
        </w:rPr>
      </w:pPr>
      <w:r w:rsidRPr="005F47DC">
        <w:rPr>
          <w:rFonts w:ascii="Verdana" w:hAnsi="Verdana"/>
          <w:b/>
          <w:sz w:val="20"/>
          <w:szCs w:val="20"/>
        </w:rPr>
        <w:t>How to make changes</w:t>
      </w:r>
    </w:p>
    <w:p w:rsidR="00D049C4" w:rsidRPr="005F47DC" w:rsidRDefault="00914102" w:rsidP="00D049C4">
      <w:pPr>
        <w:spacing w:after="12" w:line="240" w:lineRule="auto"/>
        <w:ind w:firstLine="360"/>
        <w:rPr>
          <w:rFonts w:ascii="Verdana" w:hAnsi="Verdana"/>
          <w:sz w:val="20"/>
          <w:szCs w:val="20"/>
        </w:rPr>
      </w:pPr>
      <w:r w:rsidRPr="005F47DC">
        <w:rPr>
          <w:rFonts w:ascii="Verdana" w:hAnsi="Verdana"/>
          <w:sz w:val="20"/>
          <w:szCs w:val="20"/>
        </w:rPr>
        <w:t>Whenever the model needs to be extended or reviewed, it is important to keep new additions consistent with how the</w:t>
      </w:r>
      <w:r>
        <w:rPr>
          <w:rFonts w:ascii="Verdana" w:hAnsi="Verdana"/>
          <w:sz w:val="20"/>
          <w:szCs w:val="20"/>
        </w:rPr>
        <w:t xml:space="preserve"> model is currently constructed.  </w:t>
      </w:r>
      <w:r w:rsidRPr="005F47DC">
        <w:rPr>
          <w:rFonts w:ascii="Verdana" w:hAnsi="Verdana"/>
          <w:sz w:val="20"/>
          <w:szCs w:val="20"/>
        </w:rPr>
        <w:t>User-supplied data –parameters, in</w:t>
      </w:r>
      <w:r w:rsidRPr="005F47DC">
        <w:rPr>
          <w:rFonts w:ascii="Verdana" w:hAnsi="Verdana"/>
          <w:sz w:val="20"/>
          <w:szCs w:val="20"/>
        </w:rPr>
        <w:t xml:space="preserve">put streams and intermediate output streams which may be used in output must always be segregated, i.e. they must be put in the </w:t>
      </w:r>
      <w:proofErr w:type="spellStart"/>
      <w:r w:rsidRPr="005F47DC">
        <w:rPr>
          <w:rFonts w:ascii="Verdana" w:hAnsi="Verdana"/>
          <w:sz w:val="20"/>
          <w:szCs w:val="20"/>
        </w:rPr>
        <w:t>ParametersInputs</w:t>
      </w:r>
      <w:proofErr w:type="spellEnd"/>
      <w:r>
        <w:rPr>
          <w:rFonts w:ascii="Verdana" w:hAnsi="Verdana"/>
          <w:sz w:val="20"/>
          <w:szCs w:val="20"/>
        </w:rPr>
        <w:t xml:space="preserve"> sheet</w:t>
      </w:r>
      <w:r w:rsidRPr="005F47DC">
        <w:rPr>
          <w:rFonts w:ascii="Verdana" w:hAnsi="Verdana"/>
          <w:sz w:val="20"/>
          <w:szCs w:val="20"/>
        </w:rPr>
        <w:t xml:space="preserve"> </w:t>
      </w:r>
      <w:r>
        <w:rPr>
          <w:rFonts w:ascii="Verdana" w:hAnsi="Verdana"/>
          <w:sz w:val="20"/>
          <w:szCs w:val="20"/>
        </w:rPr>
        <w:t>(</w:t>
      </w:r>
      <w:r w:rsidRPr="005F47DC">
        <w:rPr>
          <w:rFonts w:ascii="Verdana" w:hAnsi="Verdana"/>
          <w:sz w:val="20"/>
          <w:szCs w:val="20"/>
        </w:rPr>
        <w:t>which must always be kept the first worksheet</w:t>
      </w:r>
      <w:r>
        <w:rPr>
          <w:rFonts w:ascii="Verdana" w:hAnsi="Verdana"/>
          <w:sz w:val="20"/>
          <w:szCs w:val="20"/>
        </w:rPr>
        <w:t>)</w:t>
      </w:r>
      <w:r w:rsidRPr="005F47DC">
        <w:rPr>
          <w:rFonts w:ascii="Verdana" w:hAnsi="Verdana"/>
          <w:sz w:val="20"/>
          <w:szCs w:val="20"/>
        </w:rPr>
        <w:t>.  This structure makes it easier for users to find the ce</w:t>
      </w:r>
      <w:r w:rsidRPr="005F47DC">
        <w:rPr>
          <w:rFonts w:ascii="Verdana" w:hAnsi="Verdana"/>
          <w:sz w:val="20"/>
          <w:szCs w:val="20"/>
        </w:rPr>
        <w:t>lls and ranges that they have permission to change. Output streams or cells , i.e. results of manipulations with user-supplied data, also must be segregated in the worksheets with the suggestive name, such as “Personnel”, for example.  This makes it easier</w:t>
      </w:r>
      <w:r w:rsidRPr="005F47DC">
        <w:rPr>
          <w:rFonts w:ascii="Verdana" w:hAnsi="Verdana"/>
          <w:sz w:val="20"/>
          <w:szCs w:val="20"/>
        </w:rPr>
        <w:t xml:space="preserve"> for users to find the results.  The model logically produces results on several different worksheets in the workbook.  There is a separate summary worksheet called </w:t>
      </w:r>
      <w:proofErr w:type="spellStart"/>
      <w:r w:rsidRPr="005F47DC">
        <w:rPr>
          <w:rFonts w:ascii="Verdana" w:hAnsi="Verdana"/>
          <w:sz w:val="20"/>
          <w:szCs w:val="20"/>
        </w:rPr>
        <w:t>RevenuesIncome</w:t>
      </w:r>
      <w:proofErr w:type="spellEnd"/>
      <w:r w:rsidRPr="005F47DC">
        <w:rPr>
          <w:rFonts w:ascii="Verdana" w:hAnsi="Verdana"/>
          <w:sz w:val="20"/>
          <w:szCs w:val="20"/>
        </w:rPr>
        <w:t xml:space="preserve"> that simply links to the places where the results are originally produced, a</w:t>
      </w:r>
      <w:r w:rsidRPr="005F47DC">
        <w:rPr>
          <w:rFonts w:ascii="Verdana" w:hAnsi="Verdana"/>
          <w:sz w:val="20"/>
          <w:szCs w:val="20"/>
        </w:rPr>
        <w:t xml:space="preserve">nd presents them in a convenient, compact way. </w:t>
      </w:r>
      <w:r>
        <w:rPr>
          <w:rFonts w:ascii="Verdana" w:hAnsi="Verdana"/>
          <w:sz w:val="20"/>
          <w:szCs w:val="20"/>
        </w:rPr>
        <w:t xml:space="preserve"> </w:t>
      </w:r>
      <w:r w:rsidRPr="005F47DC">
        <w:rPr>
          <w:rFonts w:ascii="Verdana" w:hAnsi="Verdana"/>
          <w:sz w:val="20"/>
          <w:szCs w:val="20"/>
        </w:rPr>
        <w:t xml:space="preserve">When adding new parameters, input/output streams to the follow these </w:t>
      </w:r>
      <w:r>
        <w:rPr>
          <w:rFonts w:ascii="Verdana" w:hAnsi="Verdana"/>
          <w:sz w:val="20"/>
          <w:szCs w:val="20"/>
        </w:rPr>
        <w:t>requirements</w:t>
      </w:r>
      <w:r w:rsidRPr="005F47DC">
        <w:rPr>
          <w:rFonts w:ascii="Verdana" w:hAnsi="Verdana"/>
          <w:sz w:val="20"/>
          <w:szCs w:val="20"/>
        </w:rPr>
        <w:t>:</w:t>
      </w:r>
      <w:r>
        <w:rPr>
          <w:rFonts w:ascii="Verdana" w:hAnsi="Verdana"/>
          <w:sz w:val="20"/>
          <w:szCs w:val="20"/>
        </w:rPr>
        <w:t xml:space="preserve"> p</w:t>
      </w:r>
      <w:r w:rsidRPr="005F47DC">
        <w:rPr>
          <w:rFonts w:ascii="Verdana" w:hAnsi="Verdana"/>
          <w:sz w:val="20"/>
          <w:szCs w:val="20"/>
        </w:rPr>
        <w:t>lace related data in contiguous ranges</w:t>
      </w:r>
      <w:r>
        <w:rPr>
          <w:rFonts w:ascii="Verdana" w:hAnsi="Verdana"/>
          <w:sz w:val="20"/>
          <w:szCs w:val="20"/>
        </w:rPr>
        <w:t>, use arrays wherever possible,</w:t>
      </w:r>
      <w:bookmarkStart w:id="1" w:name="HorizontalTime"/>
      <w:bookmarkEnd w:id="1"/>
      <w:r>
        <w:rPr>
          <w:rFonts w:ascii="Verdana" w:hAnsi="Verdana"/>
          <w:sz w:val="20"/>
          <w:szCs w:val="20"/>
        </w:rPr>
        <w:t xml:space="preserve"> a</w:t>
      </w:r>
      <w:r w:rsidRPr="005F47DC">
        <w:rPr>
          <w:rFonts w:ascii="Verdana" w:hAnsi="Verdana"/>
          <w:sz w:val="20"/>
          <w:szCs w:val="20"/>
        </w:rPr>
        <w:t>rrange time horizontally</w:t>
      </w:r>
      <w:r>
        <w:rPr>
          <w:rFonts w:ascii="Verdana" w:hAnsi="Verdana"/>
          <w:sz w:val="20"/>
          <w:szCs w:val="20"/>
        </w:rPr>
        <w:t>, d</w:t>
      </w:r>
      <w:r w:rsidRPr="005F47DC">
        <w:rPr>
          <w:rFonts w:ascii="Verdana" w:hAnsi="Verdana"/>
          <w:sz w:val="20"/>
          <w:szCs w:val="20"/>
        </w:rPr>
        <w:t xml:space="preserve">efine names following the </w:t>
      </w:r>
      <w:r w:rsidRPr="005F47DC">
        <w:rPr>
          <w:rFonts w:ascii="Verdana" w:hAnsi="Verdana"/>
          <w:sz w:val="20"/>
          <w:szCs w:val="20"/>
        </w:rPr>
        <w:t>naming convention described above</w:t>
      </w:r>
      <w:r>
        <w:rPr>
          <w:rFonts w:ascii="Verdana" w:hAnsi="Verdana"/>
          <w:sz w:val="20"/>
          <w:szCs w:val="20"/>
        </w:rPr>
        <w:t xml:space="preserve">, and </w:t>
      </w:r>
      <w:bookmarkStart w:id="2" w:name="UseColor"/>
      <w:bookmarkEnd w:id="2"/>
      <w:r>
        <w:rPr>
          <w:rFonts w:ascii="Verdana" w:hAnsi="Verdana"/>
          <w:sz w:val="20"/>
          <w:szCs w:val="20"/>
        </w:rPr>
        <w:t>u</w:t>
      </w:r>
      <w:r w:rsidRPr="005F47DC">
        <w:rPr>
          <w:rFonts w:ascii="Verdana" w:hAnsi="Verdana"/>
          <w:sz w:val="20"/>
          <w:szCs w:val="20"/>
        </w:rPr>
        <w:t xml:space="preserve">se color to provide visual cues to users using the color described above.  </w:t>
      </w:r>
    </w:p>
    <w:p w:rsidR="00D049C4" w:rsidRPr="00602084" w:rsidRDefault="00914102" w:rsidP="00D049C4">
      <w:pPr>
        <w:spacing w:after="12" w:line="240" w:lineRule="auto"/>
        <w:rPr>
          <w:rFonts w:ascii="Verdana" w:hAnsi="Verdana"/>
          <w:b/>
          <w:sz w:val="20"/>
          <w:szCs w:val="20"/>
        </w:rPr>
      </w:pPr>
      <w:r>
        <w:rPr>
          <w:rFonts w:ascii="Verdana" w:hAnsi="Verdana"/>
          <w:b/>
          <w:sz w:val="20"/>
          <w:szCs w:val="20"/>
        </w:rPr>
        <w:br w:type="page"/>
      </w:r>
      <w:r w:rsidRPr="00602084">
        <w:rPr>
          <w:rFonts w:ascii="Verdana" w:hAnsi="Verdana"/>
          <w:b/>
          <w:sz w:val="20"/>
          <w:szCs w:val="20"/>
        </w:rPr>
        <w:t xml:space="preserve">Appendix </w:t>
      </w:r>
    </w:p>
    <w:p w:rsidR="00D049C4" w:rsidRPr="005F47DC" w:rsidRDefault="00914102" w:rsidP="00D049C4">
      <w:pPr>
        <w:spacing w:after="12" w:line="240" w:lineRule="auto"/>
        <w:rPr>
          <w:rFonts w:ascii="Verdana" w:hAnsi="Verdana"/>
          <w:sz w:val="20"/>
          <w:szCs w:val="20"/>
        </w:rPr>
      </w:pPr>
      <w:r>
        <w:rPr>
          <w:rFonts w:ascii="Verdana" w:hAnsi="Verdana"/>
          <w:sz w:val="20"/>
          <w:szCs w:val="20"/>
        </w:rPr>
        <w:t>Table 1</w:t>
      </w:r>
    </w:p>
    <w:tbl>
      <w:tblPr>
        <w:tblW w:w="0" w:type="auto"/>
        <w:tblInd w:w="108" w:type="dxa"/>
        <w:tblLook w:val="04A0" w:firstRow="1" w:lastRow="0" w:firstColumn="1" w:lastColumn="0" w:noHBand="0" w:noVBand="1"/>
      </w:tblPr>
      <w:tblGrid>
        <w:gridCol w:w="2237"/>
        <w:gridCol w:w="6871"/>
      </w:tblGrid>
      <w:tr w:rsidR="00D049C4" w:rsidRPr="005F47DC">
        <w:trPr>
          <w:trHeight w:val="315"/>
        </w:trPr>
        <w:tc>
          <w:tcPr>
            <w:tcW w:w="2237" w:type="dxa"/>
            <w:tcBorders>
              <w:top w:val="single" w:sz="4" w:space="0" w:color="auto"/>
              <w:left w:val="single" w:sz="4" w:space="0" w:color="auto"/>
              <w:bottom w:val="single" w:sz="4" w:space="0" w:color="auto"/>
              <w:right w:val="single" w:sz="4" w:space="0" w:color="auto"/>
            </w:tcBorders>
            <w:noWrap/>
          </w:tcPr>
          <w:p w:rsidR="00D049C4" w:rsidRPr="00602084" w:rsidRDefault="00914102" w:rsidP="00D049C4">
            <w:pPr>
              <w:spacing w:after="12" w:line="240" w:lineRule="auto"/>
              <w:rPr>
                <w:rFonts w:ascii="Verdana" w:eastAsia="Times New Roman" w:hAnsi="Verdana"/>
                <w:bCs/>
                <w:sz w:val="20"/>
                <w:szCs w:val="20"/>
              </w:rPr>
            </w:pPr>
            <w:r w:rsidRPr="00602084">
              <w:rPr>
                <w:rFonts w:ascii="Verdana" w:eastAsia="Times New Roman" w:hAnsi="Verdana"/>
                <w:bCs/>
                <w:sz w:val="20"/>
                <w:szCs w:val="20"/>
              </w:rPr>
              <w:t>Windows Keystroke</w:t>
            </w:r>
          </w:p>
        </w:tc>
        <w:tc>
          <w:tcPr>
            <w:tcW w:w="7231" w:type="dxa"/>
            <w:tcBorders>
              <w:top w:val="single" w:sz="4" w:space="0" w:color="auto"/>
              <w:left w:val="single" w:sz="4" w:space="0" w:color="auto"/>
              <w:bottom w:val="single" w:sz="4" w:space="0" w:color="auto"/>
              <w:right w:val="single" w:sz="4" w:space="0" w:color="auto"/>
            </w:tcBorders>
          </w:tcPr>
          <w:p w:rsidR="00D049C4" w:rsidRPr="00602084" w:rsidRDefault="00914102" w:rsidP="00D049C4">
            <w:pPr>
              <w:spacing w:after="12" w:line="240" w:lineRule="auto"/>
              <w:rPr>
                <w:rFonts w:ascii="Verdana" w:eastAsia="Times New Roman" w:hAnsi="Verdana"/>
                <w:bCs/>
                <w:sz w:val="20"/>
                <w:szCs w:val="20"/>
              </w:rPr>
            </w:pPr>
            <w:r w:rsidRPr="00602084">
              <w:rPr>
                <w:rFonts w:ascii="Verdana" w:eastAsia="Times New Roman" w:hAnsi="Verdana"/>
                <w:bCs/>
                <w:sz w:val="20"/>
                <w:szCs w:val="20"/>
              </w:rPr>
              <w:t>Command</w:t>
            </w:r>
          </w:p>
        </w:tc>
      </w:tr>
      <w:tr w:rsidR="00D049C4" w:rsidRPr="005F47DC">
        <w:trPr>
          <w:trHeight w:val="315"/>
        </w:trPr>
        <w:tc>
          <w:tcPr>
            <w:tcW w:w="2237" w:type="dxa"/>
            <w:tcBorders>
              <w:top w:val="single" w:sz="4" w:space="0" w:color="auto"/>
              <w:left w:val="single" w:sz="4" w:space="0" w:color="auto"/>
              <w:bottom w:val="single" w:sz="4" w:space="0" w:color="auto"/>
              <w:right w:val="single" w:sz="4" w:space="0" w:color="auto"/>
            </w:tcBorders>
            <w:noWrap/>
          </w:tcPr>
          <w:p w:rsidR="00D049C4" w:rsidRPr="005F47DC" w:rsidRDefault="00914102" w:rsidP="00D049C4">
            <w:pPr>
              <w:spacing w:after="12" w:line="240" w:lineRule="auto"/>
              <w:rPr>
                <w:rFonts w:ascii="Verdana" w:eastAsia="Times New Roman" w:hAnsi="Verdana"/>
                <w:bCs/>
                <w:sz w:val="20"/>
                <w:szCs w:val="20"/>
              </w:rPr>
            </w:pPr>
            <w:proofErr w:type="spellStart"/>
            <w:r w:rsidRPr="005F47DC">
              <w:rPr>
                <w:rFonts w:ascii="Verdana" w:eastAsia="Times New Roman" w:hAnsi="Verdana"/>
                <w:bCs/>
                <w:sz w:val="20"/>
                <w:szCs w:val="20"/>
              </w:rPr>
              <w:t>Ctrl+Backquote</w:t>
            </w:r>
            <w:proofErr w:type="spellEnd"/>
          </w:p>
        </w:tc>
        <w:tc>
          <w:tcPr>
            <w:tcW w:w="7231" w:type="dxa"/>
            <w:tcBorders>
              <w:top w:val="single" w:sz="4" w:space="0" w:color="auto"/>
              <w:left w:val="single" w:sz="4" w:space="0" w:color="auto"/>
              <w:bottom w:val="single" w:sz="4" w:space="0" w:color="auto"/>
              <w:right w:val="single" w:sz="4" w:space="0" w:color="auto"/>
            </w:tcBorders>
          </w:tcPr>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Toggle between viewing formulas and viewing values</w:t>
            </w:r>
          </w:p>
        </w:tc>
      </w:tr>
      <w:tr w:rsidR="00D049C4" w:rsidRPr="005F47DC">
        <w:trPr>
          <w:trHeight w:val="315"/>
        </w:trPr>
        <w:tc>
          <w:tcPr>
            <w:tcW w:w="2237" w:type="dxa"/>
            <w:tcBorders>
              <w:top w:val="single" w:sz="4" w:space="0" w:color="auto"/>
              <w:left w:val="single" w:sz="4" w:space="0" w:color="auto"/>
              <w:bottom w:val="single" w:sz="4" w:space="0" w:color="auto"/>
              <w:right w:val="single" w:sz="4" w:space="0" w:color="auto"/>
            </w:tcBorders>
            <w:noWrap/>
          </w:tcPr>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Ctrl+/</w:t>
            </w:r>
          </w:p>
        </w:tc>
        <w:tc>
          <w:tcPr>
            <w:tcW w:w="7231" w:type="dxa"/>
            <w:tcBorders>
              <w:top w:val="single" w:sz="4" w:space="0" w:color="auto"/>
              <w:left w:val="single" w:sz="4" w:space="0" w:color="auto"/>
              <w:bottom w:val="single" w:sz="4" w:space="0" w:color="auto"/>
              <w:right w:val="single" w:sz="4" w:space="0" w:color="auto"/>
            </w:tcBorders>
          </w:tcPr>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Select current array</w:t>
            </w:r>
          </w:p>
        </w:tc>
      </w:tr>
      <w:tr w:rsidR="00D049C4" w:rsidRPr="005F47DC">
        <w:trPr>
          <w:trHeight w:val="315"/>
        </w:trPr>
        <w:tc>
          <w:tcPr>
            <w:tcW w:w="2237" w:type="dxa"/>
            <w:tcBorders>
              <w:top w:val="single" w:sz="4" w:space="0" w:color="auto"/>
              <w:left w:val="single" w:sz="4" w:space="0" w:color="auto"/>
              <w:bottom w:val="single" w:sz="4" w:space="0" w:color="auto"/>
              <w:right w:val="single" w:sz="4" w:space="0" w:color="auto"/>
            </w:tcBorders>
            <w:noWrap/>
          </w:tcPr>
          <w:p w:rsidR="00D049C4" w:rsidRPr="005F47DC" w:rsidRDefault="00914102" w:rsidP="00D049C4">
            <w:pPr>
              <w:spacing w:after="12" w:line="240" w:lineRule="auto"/>
              <w:rPr>
                <w:rFonts w:ascii="Verdana" w:eastAsia="Times New Roman" w:hAnsi="Verdana"/>
                <w:bCs/>
                <w:sz w:val="20"/>
                <w:szCs w:val="20"/>
              </w:rPr>
            </w:pPr>
            <w:proofErr w:type="spellStart"/>
            <w:r w:rsidRPr="005F47DC">
              <w:rPr>
                <w:rFonts w:ascii="Verdana" w:eastAsia="Times New Roman" w:hAnsi="Verdana"/>
                <w:bCs/>
                <w:sz w:val="20"/>
                <w:szCs w:val="20"/>
              </w:rPr>
              <w:t>Ctrl+Tab</w:t>
            </w:r>
            <w:proofErr w:type="spellEnd"/>
          </w:p>
        </w:tc>
        <w:tc>
          <w:tcPr>
            <w:tcW w:w="7231" w:type="dxa"/>
            <w:tcBorders>
              <w:top w:val="single" w:sz="4" w:space="0" w:color="auto"/>
              <w:left w:val="single" w:sz="4" w:space="0" w:color="auto"/>
              <w:bottom w:val="single" w:sz="4" w:space="0" w:color="auto"/>
              <w:right w:val="single" w:sz="4" w:space="0" w:color="auto"/>
            </w:tcBorders>
          </w:tcPr>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Activate previous window</w:t>
            </w:r>
          </w:p>
        </w:tc>
      </w:tr>
      <w:tr w:rsidR="00D049C4" w:rsidRPr="005F47DC">
        <w:trPr>
          <w:trHeight w:val="315"/>
        </w:trPr>
        <w:tc>
          <w:tcPr>
            <w:tcW w:w="2237" w:type="dxa"/>
            <w:tcBorders>
              <w:top w:val="single" w:sz="4" w:space="0" w:color="auto"/>
              <w:left w:val="single" w:sz="4" w:space="0" w:color="auto"/>
              <w:bottom w:val="single" w:sz="4" w:space="0" w:color="auto"/>
              <w:right w:val="single" w:sz="4" w:space="0" w:color="auto"/>
            </w:tcBorders>
            <w:noWrap/>
          </w:tcPr>
          <w:p w:rsidR="00D049C4" w:rsidRPr="005F47DC" w:rsidRDefault="00914102" w:rsidP="00D049C4">
            <w:pPr>
              <w:spacing w:after="12" w:line="240" w:lineRule="auto"/>
              <w:rPr>
                <w:rFonts w:ascii="Verdana" w:eastAsia="Times New Roman" w:hAnsi="Verdana"/>
                <w:bCs/>
                <w:sz w:val="20"/>
                <w:szCs w:val="20"/>
              </w:rPr>
            </w:pPr>
            <w:proofErr w:type="spellStart"/>
            <w:r w:rsidRPr="005F47DC">
              <w:rPr>
                <w:rFonts w:ascii="Verdana" w:eastAsia="Times New Roman" w:hAnsi="Verdana"/>
                <w:bCs/>
                <w:sz w:val="20"/>
                <w:szCs w:val="20"/>
              </w:rPr>
              <w:t>Ctrl+Shift+Tab</w:t>
            </w:r>
            <w:proofErr w:type="spellEnd"/>
          </w:p>
        </w:tc>
        <w:tc>
          <w:tcPr>
            <w:tcW w:w="7231" w:type="dxa"/>
            <w:tcBorders>
              <w:top w:val="single" w:sz="4" w:space="0" w:color="auto"/>
              <w:left w:val="single" w:sz="4" w:space="0" w:color="auto"/>
              <w:bottom w:val="single" w:sz="4" w:space="0" w:color="auto"/>
              <w:right w:val="single" w:sz="4" w:space="0" w:color="auto"/>
            </w:tcBorders>
          </w:tcPr>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Activate next window</w:t>
            </w:r>
          </w:p>
        </w:tc>
      </w:tr>
      <w:tr w:rsidR="00D049C4" w:rsidRPr="005F47DC">
        <w:trPr>
          <w:trHeight w:val="315"/>
        </w:trPr>
        <w:tc>
          <w:tcPr>
            <w:tcW w:w="2237" w:type="dxa"/>
            <w:tcBorders>
              <w:top w:val="single" w:sz="4" w:space="0" w:color="auto"/>
              <w:left w:val="single" w:sz="4" w:space="0" w:color="auto"/>
              <w:bottom w:val="single" w:sz="4" w:space="0" w:color="auto"/>
              <w:right w:val="single" w:sz="4" w:space="0" w:color="auto"/>
            </w:tcBorders>
            <w:noWrap/>
          </w:tcPr>
          <w:p w:rsidR="00D049C4" w:rsidRPr="005F47DC" w:rsidRDefault="00914102" w:rsidP="00D049C4">
            <w:pPr>
              <w:spacing w:after="12" w:line="240" w:lineRule="auto"/>
              <w:rPr>
                <w:rFonts w:ascii="Verdana" w:eastAsia="Times New Roman" w:hAnsi="Verdana"/>
                <w:bCs/>
                <w:sz w:val="20"/>
                <w:szCs w:val="20"/>
              </w:rPr>
            </w:pPr>
            <w:proofErr w:type="spellStart"/>
            <w:r w:rsidRPr="005F47DC">
              <w:rPr>
                <w:rFonts w:ascii="Verdana" w:eastAsia="Times New Roman" w:hAnsi="Verdana"/>
                <w:bCs/>
                <w:sz w:val="20"/>
                <w:szCs w:val="20"/>
              </w:rPr>
              <w:t>Ctrl+Page</w:t>
            </w:r>
            <w:proofErr w:type="spellEnd"/>
            <w:r w:rsidRPr="005F47DC">
              <w:rPr>
                <w:rFonts w:ascii="Verdana" w:eastAsia="Times New Roman" w:hAnsi="Verdana"/>
                <w:bCs/>
                <w:sz w:val="20"/>
                <w:szCs w:val="20"/>
              </w:rPr>
              <w:t xml:space="preserve"> Down</w:t>
            </w:r>
          </w:p>
        </w:tc>
        <w:tc>
          <w:tcPr>
            <w:tcW w:w="7231" w:type="dxa"/>
            <w:tcBorders>
              <w:top w:val="single" w:sz="4" w:space="0" w:color="auto"/>
              <w:left w:val="single" w:sz="4" w:space="0" w:color="auto"/>
              <w:bottom w:val="single" w:sz="4" w:space="0" w:color="auto"/>
              <w:right w:val="single" w:sz="4" w:space="0" w:color="auto"/>
            </w:tcBorders>
          </w:tcPr>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Activate next sheet</w:t>
            </w:r>
          </w:p>
        </w:tc>
      </w:tr>
      <w:tr w:rsidR="00D049C4" w:rsidRPr="005F47DC">
        <w:trPr>
          <w:trHeight w:val="315"/>
        </w:trPr>
        <w:tc>
          <w:tcPr>
            <w:tcW w:w="2237" w:type="dxa"/>
            <w:tcBorders>
              <w:top w:val="single" w:sz="4" w:space="0" w:color="auto"/>
              <w:left w:val="single" w:sz="4" w:space="0" w:color="auto"/>
              <w:bottom w:val="single" w:sz="4" w:space="0" w:color="auto"/>
              <w:right w:val="single" w:sz="4" w:space="0" w:color="auto"/>
            </w:tcBorders>
            <w:noWrap/>
          </w:tcPr>
          <w:p w:rsidR="00D049C4" w:rsidRPr="005F47DC" w:rsidRDefault="00914102" w:rsidP="00D049C4">
            <w:pPr>
              <w:spacing w:after="12" w:line="240" w:lineRule="auto"/>
              <w:rPr>
                <w:rFonts w:ascii="Verdana" w:eastAsia="Times New Roman" w:hAnsi="Verdana"/>
                <w:bCs/>
                <w:sz w:val="20"/>
                <w:szCs w:val="20"/>
              </w:rPr>
            </w:pPr>
            <w:proofErr w:type="spellStart"/>
            <w:r w:rsidRPr="005F47DC">
              <w:rPr>
                <w:rFonts w:ascii="Verdana" w:eastAsia="Times New Roman" w:hAnsi="Verdana"/>
                <w:bCs/>
                <w:sz w:val="20"/>
                <w:szCs w:val="20"/>
              </w:rPr>
              <w:t>Ctrl+Page</w:t>
            </w:r>
            <w:proofErr w:type="spellEnd"/>
            <w:r w:rsidRPr="005F47DC">
              <w:rPr>
                <w:rFonts w:ascii="Verdana" w:eastAsia="Times New Roman" w:hAnsi="Verdana"/>
                <w:bCs/>
                <w:sz w:val="20"/>
                <w:szCs w:val="20"/>
              </w:rPr>
              <w:t xml:space="preserve"> Up</w:t>
            </w:r>
          </w:p>
        </w:tc>
        <w:tc>
          <w:tcPr>
            <w:tcW w:w="7231" w:type="dxa"/>
            <w:tcBorders>
              <w:top w:val="single" w:sz="4" w:space="0" w:color="auto"/>
              <w:left w:val="single" w:sz="4" w:space="0" w:color="auto"/>
              <w:bottom w:val="single" w:sz="4" w:space="0" w:color="auto"/>
              <w:right w:val="single" w:sz="4" w:space="0" w:color="auto"/>
            </w:tcBorders>
          </w:tcPr>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Activate previous sheet</w:t>
            </w:r>
          </w:p>
        </w:tc>
      </w:tr>
      <w:tr w:rsidR="00D049C4" w:rsidRPr="005F47DC">
        <w:trPr>
          <w:trHeight w:val="315"/>
        </w:trPr>
        <w:tc>
          <w:tcPr>
            <w:tcW w:w="2237" w:type="dxa"/>
            <w:tcBorders>
              <w:top w:val="single" w:sz="4" w:space="0" w:color="auto"/>
              <w:left w:val="single" w:sz="4" w:space="0" w:color="auto"/>
              <w:bottom w:val="single" w:sz="4" w:space="0" w:color="auto"/>
              <w:right w:val="single" w:sz="4" w:space="0" w:color="auto"/>
            </w:tcBorders>
            <w:noWrap/>
          </w:tcPr>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Ctrl+[</w:t>
            </w:r>
          </w:p>
        </w:tc>
        <w:tc>
          <w:tcPr>
            <w:tcW w:w="7231" w:type="dxa"/>
            <w:tcBorders>
              <w:top w:val="single" w:sz="4" w:space="0" w:color="auto"/>
              <w:left w:val="single" w:sz="4" w:space="0" w:color="auto"/>
              <w:bottom w:val="single" w:sz="4" w:space="0" w:color="auto"/>
              <w:right w:val="single" w:sz="4" w:space="0" w:color="auto"/>
            </w:tcBorders>
          </w:tcPr>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Select dependents</w:t>
            </w:r>
          </w:p>
        </w:tc>
      </w:tr>
      <w:tr w:rsidR="00D049C4" w:rsidRPr="005F47DC">
        <w:trPr>
          <w:trHeight w:val="315"/>
        </w:trPr>
        <w:tc>
          <w:tcPr>
            <w:tcW w:w="2237" w:type="dxa"/>
            <w:tcBorders>
              <w:top w:val="single" w:sz="4" w:space="0" w:color="auto"/>
              <w:left w:val="single" w:sz="4" w:space="0" w:color="auto"/>
              <w:bottom w:val="single" w:sz="4" w:space="0" w:color="auto"/>
              <w:right w:val="single" w:sz="4" w:space="0" w:color="auto"/>
            </w:tcBorders>
            <w:noWrap/>
          </w:tcPr>
          <w:p w:rsidR="00D049C4" w:rsidRPr="005F47DC" w:rsidRDefault="00914102" w:rsidP="00D049C4">
            <w:pPr>
              <w:spacing w:after="12" w:line="240" w:lineRule="auto"/>
              <w:rPr>
                <w:rFonts w:ascii="Verdana" w:eastAsia="Times New Roman" w:hAnsi="Verdana"/>
                <w:bCs/>
                <w:sz w:val="20"/>
                <w:szCs w:val="20"/>
              </w:rPr>
            </w:pPr>
            <w:proofErr w:type="spellStart"/>
            <w:r w:rsidRPr="005F47DC">
              <w:rPr>
                <w:rFonts w:ascii="Verdana" w:eastAsia="Times New Roman" w:hAnsi="Verdana"/>
                <w:bCs/>
                <w:sz w:val="20"/>
                <w:szCs w:val="20"/>
              </w:rPr>
              <w:t>Ctrl+Shift</w:t>
            </w:r>
            <w:proofErr w:type="spellEnd"/>
            <w:r w:rsidRPr="005F47DC">
              <w:rPr>
                <w:rFonts w:ascii="Verdana" w:eastAsia="Times New Roman" w:hAnsi="Verdana"/>
                <w:bCs/>
                <w:sz w:val="20"/>
                <w:szCs w:val="20"/>
              </w:rPr>
              <w:t>+{</w:t>
            </w:r>
          </w:p>
        </w:tc>
        <w:tc>
          <w:tcPr>
            <w:tcW w:w="7231" w:type="dxa"/>
            <w:tcBorders>
              <w:top w:val="single" w:sz="4" w:space="0" w:color="auto"/>
              <w:left w:val="single" w:sz="4" w:space="0" w:color="auto"/>
              <w:bottom w:val="single" w:sz="4" w:space="0" w:color="auto"/>
              <w:right w:val="single" w:sz="4" w:space="0" w:color="auto"/>
            </w:tcBorders>
          </w:tcPr>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Select dependents all levels</w:t>
            </w:r>
          </w:p>
        </w:tc>
      </w:tr>
      <w:tr w:rsidR="00D049C4" w:rsidRPr="005F47DC">
        <w:trPr>
          <w:trHeight w:val="315"/>
        </w:trPr>
        <w:tc>
          <w:tcPr>
            <w:tcW w:w="2237" w:type="dxa"/>
            <w:tcBorders>
              <w:top w:val="single" w:sz="4" w:space="0" w:color="auto"/>
              <w:left w:val="single" w:sz="4" w:space="0" w:color="auto"/>
              <w:bottom w:val="single" w:sz="4" w:space="0" w:color="auto"/>
              <w:right w:val="single" w:sz="4" w:space="0" w:color="auto"/>
            </w:tcBorders>
            <w:noWrap/>
          </w:tcPr>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Ctrl+]</w:t>
            </w:r>
          </w:p>
        </w:tc>
        <w:tc>
          <w:tcPr>
            <w:tcW w:w="7231" w:type="dxa"/>
            <w:tcBorders>
              <w:top w:val="single" w:sz="4" w:space="0" w:color="auto"/>
              <w:left w:val="single" w:sz="4" w:space="0" w:color="auto"/>
              <w:bottom w:val="single" w:sz="4" w:space="0" w:color="auto"/>
              <w:right w:val="single" w:sz="4" w:space="0" w:color="auto"/>
            </w:tcBorders>
          </w:tcPr>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Select precedents</w:t>
            </w:r>
          </w:p>
        </w:tc>
      </w:tr>
      <w:tr w:rsidR="00D049C4" w:rsidRPr="005F47DC">
        <w:trPr>
          <w:trHeight w:val="530"/>
        </w:trPr>
        <w:tc>
          <w:tcPr>
            <w:tcW w:w="2237" w:type="dxa"/>
            <w:tcBorders>
              <w:top w:val="single" w:sz="4" w:space="0" w:color="auto"/>
              <w:left w:val="single" w:sz="4" w:space="0" w:color="auto"/>
              <w:bottom w:val="single" w:sz="4" w:space="0" w:color="auto"/>
              <w:right w:val="single" w:sz="4" w:space="0" w:color="auto"/>
            </w:tcBorders>
            <w:noWrap/>
          </w:tcPr>
          <w:p w:rsidR="00D049C4" w:rsidRPr="005F47DC" w:rsidRDefault="00914102" w:rsidP="00D049C4">
            <w:pPr>
              <w:spacing w:after="12" w:line="240" w:lineRule="auto"/>
              <w:rPr>
                <w:rFonts w:ascii="Verdana" w:eastAsia="Times New Roman" w:hAnsi="Verdana"/>
                <w:bCs/>
                <w:sz w:val="20"/>
                <w:szCs w:val="20"/>
              </w:rPr>
            </w:pPr>
            <w:proofErr w:type="spellStart"/>
            <w:r w:rsidRPr="005F47DC">
              <w:rPr>
                <w:rFonts w:ascii="Verdana" w:eastAsia="Times New Roman" w:hAnsi="Verdana"/>
                <w:bCs/>
                <w:sz w:val="20"/>
                <w:szCs w:val="20"/>
              </w:rPr>
              <w:t>Ctrl+Shift</w:t>
            </w:r>
            <w:proofErr w:type="spellEnd"/>
            <w:r w:rsidRPr="005F47DC">
              <w:rPr>
                <w:rFonts w:ascii="Verdana" w:eastAsia="Times New Roman" w:hAnsi="Verdana"/>
                <w:bCs/>
                <w:sz w:val="20"/>
                <w:szCs w:val="20"/>
              </w:rPr>
              <w:t>+}</w:t>
            </w:r>
          </w:p>
        </w:tc>
        <w:tc>
          <w:tcPr>
            <w:tcW w:w="7231" w:type="dxa"/>
            <w:tcBorders>
              <w:top w:val="single" w:sz="4" w:space="0" w:color="auto"/>
              <w:left w:val="single" w:sz="4" w:space="0" w:color="auto"/>
              <w:bottom w:val="single" w:sz="4" w:space="0" w:color="auto"/>
              <w:right w:val="single" w:sz="4" w:space="0" w:color="auto"/>
            </w:tcBorders>
          </w:tcPr>
          <w:p w:rsidR="00D049C4" w:rsidRPr="005F47DC" w:rsidRDefault="00914102" w:rsidP="00D049C4">
            <w:pPr>
              <w:spacing w:after="12" w:line="240" w:lineRule="auto"/>
              <w:rPr>
                <w:rFonts w:ascii="Verdana" w:eastAsia="Times New Roman" w:hAnsi="Verdana"/>
                <w:bCs/>
                <w:sz w:val="20"/>
                <w:szCs w:val="20"/>
              </w:rPr>
            </w:pPr>
            <w:r w:rsidRPr="005F47DC">
              <w:rPr>
                <w:rFonts w:ascii="Verdana" w:eastAsia="Times New Roman" w:hAnsi="Verdana"/>
                <w:bCs/>
                <w:sz w:val="20"/>
                <w:szCs w:val="20"/>
              </w:rPr>
              <w:t>Select precedents all levels</w:t>
            </w:r>
          </w:p>
        </w:tc>
      </w:tr>
    </w:tbl>
    <w:p w:rsidR="00D049C4" w:rsidRPr="00602084" w:rsidRDefault="00914102" w:rsidP="00D049C4">
      <w:pPr>
        <w:spacing w:after="12" w:line="240" w:lineRule="auto"/>
        <w:rPr>
          <w:rFonts w:ascii="Verdana" w:hAnsi="Verdana"/>
          <w:sz w:val="20"/>
          <w:szCs w:val="20"/>
        </w:rPr>
      </w:pPr>
      <w:r w:rsidRPr="00602084">
        <w:rPr>
          <w:rFonts w:ascii="Verdana" w:hAnsi="Verdana"/>
          <w:sz w:val="20"/>
          <w:szCs w:val="20"/>
        </w:rPr>
        <w:t>Table 2</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2751"/>
        <w:gridCol w:w="360"/>
        <w:gridCol w:w="1170"/>
        <w:gridCol w:w="3780"/>
      </w:tblGrid>
      <w:tr w:rsidR="00D049C4" w:rsidRPr="005F47DC">
        <w:tc>
          <w:tcPr>
            <w:tcW w:w="1029" w:type="dxa"/>
            <w:tcBorders>
              <w:top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Amt</w:t>
            </w:r>
          </w:p>
        </w:tc>
        <w:tc>
          <w:tcPr>
            <w:tcW w:w="2751" w:type="dxa"/>
            <w:tcBorders>
              <w:top w:val="single" w:sz="4" w:space="0" w:color="auto"/>
              <w:righ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Amount</w:t>
            </w:r>
          </w:p>
        </w:tc>
        <w:tc>
          <w:tcPr>
            <w:tcW w:w="360" w:type="dxa"/>
            <w:tcBorders>
              <w:top w:val="single" w:sz="4" w:space="0" w:color="auto"/>
              <w:left w:val="single" w:sz="4" w:space="0" w:color="auto"/>
              <w:bottom w:val="nil"/>
              <w:right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1170" w:type="dxa"/>
            <w:tcBorders>
              <w:top w:val="single" w:sz="4" w:space="0" w:color="auto"/>
              <w:lef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HK</w:t>
            </w:r>
          </w:p>
        </w:tc>
        <w:tc>
          <w:tcPr>
            <w:tcW w:w="3780" w:type="dxa"/>
            <w:tcBorders>
              <w:top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Housekeeping</w:t>
            </w:r>
          </w:p>
        </w:tc>
      </w:tr>
      <w:tr w:rsidR="00D049C4" w:rsidRPr="005F47DC">
        <w:tc>
          <w:tcPr>
            <w:tcW w:w="1029"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Ann</w:t>
            </w:r>
          </w:p>
        </w:tc>
        <w:tc>
          <w:tcPr>
            <w:tcW w:w="2751" w:type="dxa"/>
            <w:tcBorders>
              <w:righ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Annual</w:t>
            </w:r>
          </w:p>
        </w:tc>
        <w:tc>
          <w:tcPr>
            <w:tcW w:w="360" w:type="dxa"/>
            <w:tcBorders>
              <w:top w:val="nil"/>
              <w:left w:val="single" w:sz="4" w:space="0" w:color="auto"/>
              <w:bottom w:val="nil"/>
              <w:right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1170" w:type="dxa"/>
            <w:tcBorders>
              <w:left w:val="single" w:sz="4" w:space="0" w:color="auto"/>
            </w:tcBorders>
          </w:tcPr>
          <w:p w:rsidR="00D049C4" w:rsidRPr="005F47DC" w:rsidRDefault="00914102" w:rsidP="00D049C4">
            <w:pPr>
              <w:spacing w:after="12" w:line="240" w:lineRule="auto"/>
              <w:rPr>
                <w:rFonts w:ascii="Verdana" w:eastAsia="Times New Roman" w:hAnsi="Verdana"/>
                <w:sz w:val="20"/>
                <w:szCs w:val="20"/>
              </w:rPr>
            </w:pPr>
            <w:proofErr w:type="spellStart"/>
            <w:r w:rsidRPr="005F47DC">
              <w:rPr>
                <w:rFonts w:ascii="Verdana" w:eastAsia="Times New Roman" w:hAnsi="Verdana"/>
                <w:sz w:val="20"/>
                <w:szCs w:val="20"/>
              </w:rPr>
              <w:t>Maint</w:t>
            </w:r>
            <w:proofErr w:type="spellEnd"/>
          </w:p>
        </w:tc>
        <w:tc>
          <w:tcPr>
            <w:tcW w:w="3780"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Maintenance</w:t>
            </w:r>
          </w:p>
        </w:tc>
      </w:tr>
      <w:tr w:rsidR="00D049C4" w:rsidRPr="005F47DC">
        <w:tc>
          <w:tcPr>
            <w:tcW w:w="1029" w:type="dxa"/>
          </w:tcPr>
          <w:p w:rsidR="00D049C4" w:rsidRPr="005F47DC" w:rsidRDefault="00914102" w:rsidP="00D049C4">
            <w:pPr>
              <w:spacing w:after="12" w:line="240" w:lineRule="auto"/>
              <w:rPr>
                <w:rFonts w:ascii="Verdana" w:eastAsia="Times New Roman" w:hAnsi="Verdana"/>
                <w:sz w:val="20"/>
                <w:szCs w:val="20"/>
              </w:rPr>
            </w:pPr>
            <w:proofErr w:type="spellStart"/>
            <w:r w:rsidRPr="005F47DC">
              <w:rPr>
                <w:rFonts w:ascii="Verdana" w:eastAsia="Times New Roman" w:hAnsi="Verdana"/>
                <w:sz w:val="20"/>
                <w:szCs w:val="20"/>
              </w:rPr>
              <w:t>Avg</w:t>
            </w:r>
            <w:proofErr w:type="spellEnd"/>
          </w:p>
        </w:tc>
        <w:tc>
          <w:tcPr>
            <w:tcW w:w="2751" w:type="dxa"/>
            <w:tcBorders>
              <w:righ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Average</w:t>
            </w:r>
          </w:p>
        </w:tc>
        <w:tc>
          <w:tcPr>
            <w:tcW w:w="360" w:type="dxa"/>
            <w:tcBorders>
              <w:top w:val="nil"/>
              <w:left w:val="single" w:sz="4" w:space="0" w:color="auto"/>
              <w:bottom w:val="nil"/>
              <w:right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1170" w:type="dxa"/>
            <w:tcBorders>
              <w:lef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Man</w:t>
            </w:r>
          </w:p>
        </w:tc>
        <w:tc>
          <w:tcPr>
            <w:tcW w:w="3780"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Manager</w:t>
            </w:r>
          </w:p>
        </w:tc>
      </w:tr>
      <w:tr w:rsidR="00D049C4" w:rsidRPr="005F47DC">
        <w:tc>
          <w:tcPr>
            <w:tcW w:w="1029"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Bal</w:t>
            </w:r>
          </w:p>
        </w:tc>
        <w:tc>
          <w:tcPr>
            <w:tcW w:w="2751" w:type="dxa"/>
            <w:tcBorders>
              <w:righ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Balance</w:t>
            </w:r>
          </w:p>
        </w:tc>
        <w:tc>
          <w:tcPr>
            <w:tcW w:w="360" w:type="dxa"/>
            <w:tcBorders>
              <w:top w:val="nil"/>
              <w:left w:val="single" w:sz="4" w:space="0" w:color="auto"/>
              <w:bottom w:val="nil"/>
              <w:right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1170" w:type="dxa"/>
            <w:tcBorders>
              <w:left w:val="single" w:sz="4" w:space="0" w:color="auto"/>
            </w:tcBorders>
          </w:tcPr>
          <w:p w:rsidR="00D049C4" w:rsidRPr="005F47DC" w:rsidRDefault="00914102" w:rsidP="00D049C4">
            <w:pPr>
              <w:spacing w:after="12" w:line="240" w:lineRule="auto"/>
              <w:rPr>
                <w:rFonts w:ascii="Verdana" w:eastAsia="Times New Roman" w:hAnsi="Verdana"/>
                <w:sz w:val="20"/>
                <w:szCs w:val="20"/>
              </w:rPr>
            </w:pPr>
            <w:proofErr w:type="spellStart"/>
            <w:r w:rsidRPr="005F47DC">
              <w:rPr>
                <w:rFonts w:ascii="Verdana" w:eastAsia="Times New Roman" w:hAnsi="Verdana"/>
                <w:sz w:val="20"/>
                <w:szCs w:val="20"/>
              </w:rPr>
              <w:t>Mktg</w:t>
            </w:r>
            <w:proofErr w:type="spellEnd"/>
          </w:p>
        </w:tc>
        <w:tc>
          <w:tcPr>
            <w:tcW w:w="3780"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Marketing</w:t>
            </w:r>
          </w:p>
        </w:tc>
      </w:tr>
      <w:tr w:rsidR="00D049C4" w:rsidRPr="005F47DC">
        <w:tc>
          <w:tcPr>
            <w:tcW w:w="1029"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Beg</w:t>
            </w:r>
          </w:p>
        </w:tc>
        <w:tc>
          <w:tcPr>
            <w:tcW w:w="2751" w:type="dxa"/>
            <w:tcBorders>
              <w:righ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Beginning</w:t>
            </w:r>
          </w:p>
        </w:tc>
        <w:tc>
          <w:tcPr>
            <w:tcW w:w="360" w:type="dxa"/>
            <w:tcBorders>
              <w:top w:val="nil"/>
              <w:left w:val="single" w:sz="4" w:space="0" w:color="auto"/>
              <w:bottom w:val="nil"/>
              <w:right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1170" w:type="dxa"/>
            <w:tcBorders>
              <w:lef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Mon</w:t>
            </w:r>
          </w:p>
        </w:tc>
        <w:tc>
          <w:tcPr>
            <w:tcW w:w="3780"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Month, Months, Monthly</w:t>
            </w:r>
          </w:p>
        </w:tc>
      </w:tr>
      <w:tr w:rsidR="00D049C4" w:rsidRPr="005F47DC">
        <w:tc>
          <w:tcPr>
            <w:tcW w:w="1029" w:type="dxa"/>
          </w:tcPr>
          <w:p w:rsidR="00D049C4" w:rsidRPr="005F47DC" w:rsidRDefault="00914102" w:rsidP="00D049C4">
            <w:pPr>
              <w:spacing w:after="12" w:line="240" w:lineRule="auto"/>
              <w:rPr>
                <w:rFonts w:ascii="Verdana" w:eastAsia="Times New Roman" w:hAnsi="Verdana"/>
                <w:sz w:val="20"/>
                <w:szCs w:val="20"/>
              </w:rPr>
            </w:pPr>
            <w:proofErr w:type="spellStart"/>
            <w:r w:rsidRPr="005F47DC">
              <w:rPr>
                <w:rFonts w:ascii="Verdana" w:eastAsia="Times New Roman" w:hAnsi="Verdana"/>
                <w:sz w:val="20"/>
                <w:szCs w:val="20"/>
              </w:rPr>
              <w:t>Consum</w:t>
            </w:r>
            <w:proofErr w:type="spellEnd"/>
          </w:p>
        </w:tc>
        <w:tc>
          <w:tcPr>
            <w:tcW w:w="2751" w:type="dxa"/>
            <w:tcBorders>
              <w:righ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Consumption</w:t>
            </w:r>
          </w:p>
        </w:tc>
        <w:tc>
          <w:tcPr>
            <w:tcW w:w="360" w:type="dxa"/>
            <w:tcBorders>
              <w:top w:val="nil"/>
              <w:left w:val="single" w:sz="4" w:space="0" w:color="auto"/>
              <w:bottom w:val="nil"/>
              <w:right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1170" w:type="dxa"/>
            <w:tcBorders>
              <w:lef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P</w:t>
            </w:r>
          </w:p>
        </w:tc>
        <w:tc>
          <w:tcPr>
            <w:tcW w:w="3780"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Per</w:t>
            </w:r>
          </w:p>
        </w:tc>
      </w:tr>
      <w:tr w:rsidR="00D049C4" w:rsidRPr="005F47DC">
        <w:tc>
          <w:tcPr>
            <w:tcW w:w="1029"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Cum</w:t>
            </w:r>
          </w:p>
        </w:tc>
        <w:tc>
          <w:tcPr>
            <w:tcW w:w="2751" w:type="dxa"/>
            <w:tcBorders>
              <w:righ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Cumulative</w:t>
            </w:r>
          </w:p>
        </w:tc>
        <w:tc>
          <w:tcPr>
            <w:tcW w:w="360" w:type="dxa"/>
            <w:tcBorders>
              <w:top w:val="nil"/>
              <w:left w:val="single" w:sz="4" w:space="0" w:color="auto"/>
              <w:bottom w:val="nil"/>
              <w:right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1170" w:type="dxa"/>
            <w:tcBorders>
              <w:lef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PM</w:t>
            </w:r>
          </w:p>
        </w:tc>
        <w:tc>
          <w:tcPr>
            <w:tcW w:w="3780"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Per Month</w:t>
            </w:r>
          </w:p>
        </w:tc>
      </w:tr>
      <w:tr w:rsidR="00D049C4" w:rsidRPr="005F47DC">
        <w:tc>
          <w:tcPr>
            <w:tcW w:w="1029" w:type="dxa"/>
          </w:tcPr>
          <w:p w:rsidR="00D049C4" w:rsidRPr="005F47DC" w:rsidRDefault="00914102" w:rsidP="00D049C4">
            <w:pPr>
              <w:spacing w:after="12" w:line="240" w:lineRule="auto"/>
              <w:rPr>
                <w:rFonts w:ascii="Verdana" w:eastAsia="Times New Roman" w:hAnsi="Verdana"/>
                <w:sz w:val="20"/>
                <w:szCs w:val="20"/>
              </w:rPr>
            </w:pPr>
            <w:proofErr w:type="spellStart"/>
            <w:r w:rsidRPr="005F47DC">
              <w:rPr>
                <w:rFonts w:ascii="Verdana" w:eastAsia="Times New Roman" w:hAnsi="Verdana"/>
                <w:sz w:val="20"/>
                <w:szCs w:val="20"/>
              </w:rPr>
              <w:t>Dep</w:t>
            </w:r>
            <w:proofErr w:type="spellEnd"/>
          </w:p>
        </w:tc>
        <w:tc>
          <w:tcPr>
            <w:tcW w:w="2751" w:type="dxa"/>
            <w:tcBorders>
              <w:righ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Depreciation</w:t>
            </w:r>
          </w:p>
        </w:tc>
        <w:tc>
          <w:tcPr>
            <w:tcW w:w="360" w:type="dxa"/>
            <w:tcBorders>
              <w:top w:val="nil"/>
              <w:left w:val="single" w:sz="4" w:space="0" w:color="auto"/>
              <w:bottom w:val="nil"/>
              <w:right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1170" w:type="dxa"/>
            <w:tcBorders>
              <w:lef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Pmt</w:t>
            </w:r>
          </w:p>
        </w:tc>
        <w:tc>
          <w:tcPr>
            <w:tcW w:w="3780"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Payment</w:t>
            </w:r>
          </w:p>
        </w:tc>
      </w:tr>
      <w:tr w:rsidR="00D049C4" w:rsidRPr="005F47DC">
        <w:tc>
          <w:tcPr>
            <w:tcW w:w="1029"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Disc</w:t>
            </w:r>
          </w:p>
        </w:tc>
        <w:tc>
          <w:tcPr>
            <w:tcW w:w="2751" w:type="dxa"/>
            <w:tcBorders>
              <w:righ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Discount</w:t>
            </w:r>
          </w:p>
        </w:tc>
        <w:tc>
          <w:tcPr>
            <w:tcW w:w="360" w:type="dxa"/>
            <w:tcBorders>
              <w:top w:val="nil"/>
              <w:left w:val="single" w:sz="4" w:space="0" w:color="auto"/>
              <w:bottom w:val="nil"/>
              <w:right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1170" w:type="dxa"/>
            <w:tcBorders>
              <w:lef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Rev</w:t>
            </w:r>
          </w:p>
        </w:tc>
        <w:tc>
          <w:tcPr>
            <w:tcW w:w="3780"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Revenue</w:t>
            </w:r>
          </w:p>
        </w:tc>
      </w:tr>
      <w:tr w:rsidR="00D049C4" w:rsidRPr="005F47DC">
        <w:tc>
          <w:tcPr>
            <w:tcW w:w="1029"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End</w:t>
            </w:r>
          </w:p>
        </w:tc>
        <w:tc>
          <w:tcPr>
            <w:tcW w:w="2751" w:type="dxa"/>
            <w:tcBorders>
              <w:righ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Ending</w:t>
            </w:r>
          </w:p>
        </w:tc>
        <w:tc>
          <w:tcPr>
            <w:tcW w:w="360" w:type="dxa"/>
            <w:tcBorders>
              <w:top w:val="nil"/>
              <w:left w:val="single" w:sz="4" w:space="0" w:color="auto"/>
              <w:bottom w:val="nil"/>
              <w:right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1170" w:type="dxa"/>
            <w:tcBorders>
              <w:lef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Seas</w:t>
            </w:r>
          </w:p>
        </w:tc>
        <w:tc>
          <w:tcPr>
            <w:tcW w:w="3780"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Seasonal</w:t>
            </w:r>
          </w:p>
        </w:tc>
      </w:tr>
      <w:tr w:rsidR="00D049C4" w:rsidRPr="005F47DC">
        <w:tc>
          <w:tcPr>
            <w:tcW w:w="1029" w:type="dxa"/>
          </w:tcPr>
          <w:p w:rsidR="00D049C4" w:rsidRPr="005F47DC" w:rsidRDefault="00914102" w:rsidP="00D049C4">
            <w:pPr>
              <w:spacing w:after="12" w:line="240" w:lineRule="auto"/>
              <w:rPr>
                <w:rFonts w:ascii="Verdana" w:eastAsia="Times New Roman" w:hAnsi="Verdana"/>
                <w:sz w:val="20"/>
                <w:szCs w:val="20"/>
              </w:rPr>
            </w:pPr>
            <w:proofErr w:type="spellStart"/>
            <w:r w:rsidRPr="005F47DC">
              <w:rPr>
                <w:rFonts w:ascii="Verdana" w:eastAsia="Times New Roman" w:hAnsi="Verdana"/>
                <w:sz w:val="20"/>
                <w:szCs w:val="20"/>
              </w:rPr>
              <w:t>Eqpt</w:t>
            </w:r>
            <w:proofErr w:type="spellEnd"/>
          </w:p>
        </w:tc>
        <w:tc>
          <w:tcPr>
            <w:tcW w:w="2751" w:type="dxa"/>
            <w:tcBorders>
              <w:righ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Equipment</w:t>
            </w:r>
          </w:p>
        </w:tc>
        <w:tc>
          <w:tcPr>
            <w:tcW w:w="360" w:type="dxa"/>
            <w:tcBorders>
              <w:top w:val="nil"/>
              <w:left w:val="single" w:sz="4" w:space="0" w:color="auto"/>
              <w:bottom w:val="nil"/>
              <w:right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1170" w:type="dxa"/>
            <w:tcBorders>
              <w:left w:val="single" w:sz="4" w:space="0" w:color="auto"/>
            </w:tcBorders>
          </w:tcPr>
          <w:p w:rsidR="00D049C4" w:rsidRPr="005F47DC" w:rsidRDefault="00914102" w:rsidP="00D049C4">
            <w:pPr>
              <w:spacing w:after="12" w:line="240" w:lineRule="auto"/>
              <w:rPr>
                <w:rFonts w:ascii="Verdana" w:eastAsia="Times New Roman" w:hAnsi="Verdana"/>
                <w:sz w:val="20"/>
                <w:szCs w:val="20"/>
              </w:rPr>
            </w:pPr>
            <w:proofErr w:type="spellStart"/>
            <w:r w:rsidRPr="005F47DC">
              <w:rPr>
                <w:rFonts w:ascii="Verdana" w:eastAsia="Times New Roman" w:hAnsi="Verdana"/>
                <w:sz w:val="20"/>
                <w:szCs w:val="20"/>
              </w:rPr>
              <w:t>Serv</w:t>
            </w:r>
            <w:proofErr w:type="spellEnd"/>
          </w:p>
        </w:tc>
        <w:tc>
          <w:tcPr>
            <w:tcW w:w="3780"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Serving</w:t>
            </w:r>
          </w:p>
        </w:tc>
      </w:tr>
      <w:tr w:rsidR="00D049C4" w:rsidRPr="005F47DC">
        <w:tc>
          <w:tcPr>
            <w:tcW w:w="1029"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Exp</w:t>
            </w:r>
          </w:p>
        </w:tc>
        <w:tc>
          <w:tcPr>
            <w:tcW w:w="2751" w:type="dxa"/>
            <w:tcBorders>
              <w:righ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Expense, Expensed, Expenses</w:t>
            </w:r>
          </w:p>
        </w:tc>
        <w:tc>
          <w:tcPr>
            <w:tcW w:w="360" w:type="dxa"/>
            <w:tcBorders>
              <w:top w:val="nil"/>
              <w:left w:val="single" w:sz="4" w:space="0" w:color="auto"/>
              <w:bottom w:val="nil"/>
              <w:right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1170" w:type="dxa"/>
            <w:tcBorders>
              <w:left w:val="single" w:sz="4" w:space="0" w:color="auto"/>
            </w:tcBorders>
          </w:tcPr>
          <w:p w:rsidR="00D049C4" w:rsidRPr="005F47DC" w:rsidRDefault="00914102" w:rsidP="00D049C4">
            <w:pPr>
              <w:spacing w:after="12" w:line="240" w:lineRule="auto"/>
              <w:rPr>
                <w:rFonts w:ascii="Verdana" w:eastAsia="Times New Roman" w:hAnsi="Verdana"/>
                <w:sz w:val="20"/>
                <w:szCs w:val="20"/>
              </w:rPr>
            </w:pPr>
            <w:proofErr w:type="spellStart"/>
            <w:r w:rsidRPr="005F47DC">
              <w:rPr>
                <w:rFonts w:ascii="Verdana" w:eastAsia="Times New Roman" w:hAnsi="Verdana"/>
                <w:sz w:val="20"/>
                <w:szCs w:val="20"/>
              </w:rPr>
              <w:t>Util</w:t>
            </w:r>
            <w:proofErr w:type="spellEnd"/>
          </w:p>
        </w:tc>
        <w:tc>
          <w:tcPr>
            <w:tcW w:w="3780" w:type="dxa"/>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Utilities</w:t>
            </w:r>
          </w:p>
        </w:tc>
      </w:tr>
      <w:tr w:rsidR="00D049C4" w:rsidRPr="005F47DC">
        <w:trPr>
          <w:trHeight w:val="413"/>
        </w:trPr>
        <w:tc>
          <w:tcPr>
            <w:tcW w:w="1029" w:type="dxa"/>
            <w:tcBorders>
              <w:bottom w:val="single" w:sz="4" w:space="0" w:color="auto"/>
            </w:tcBorders>
          </w:tcPr>
          <w:p w:rsidR="00D049C4" w:rsidRPr="005F47DC" w:rsidRDefault="00914102" w:rsidP="00D049C4">
            <w:pPr>
              <w:spacing w:after="12" w:line="240" w:lineRule="auto"/>
              <w:rPr>
                <w:rFonts w:ascii="Verdana" w:eastAsia="Times New Roman" w:hAnsi="Verdana"/>
                <w:sz w:val="20"/>
                <w:szCs w:val="20"/>
              </w:rPr>
            </w:pPr>
            <w:proofErr w:type="spellStart"/>
            <w:r w:rsidRPr="005F47DC">
              <w:rPr>
                <w:rFonts w:ascii="Verdana" w:eastAsia="Times New Roman" w:hAnsi="Verdana"/>
                <w:sz w:val="20"/>
                <w:szCs w:val="20"/>
              </w:rPr>
              <w:t>Expt</w:t>
            </w:r>
            <w:proofErr w:type="spellEnd"/>
          </w:p>
        </w:tc>
        <w:tc>
          <w:tcPr>
            <w:tcW w:w="2751" w:type="dxa"/>
            <w:tcBorders>
              <w:bottom w:val="single" w:sz="4" w:space="0" w:color="auto"/>
              <w:right w:val="single" w:sz="4" w:space="0" w:color="auto"/>
            </w:tcBorders>
          </w:tcPr>
          <w:p w:rsidR="00D049C4" w:rsidRPr="005F47DC" w:rsidRDefault="00914102" w:rsidP="00D049C4">
            <w:pPr>
              <w:spacing w:after="12" w:line="240" w:lineRule="auto"/>
              <w:rPr>
                <w:rFonts w:ascii="Verdana" w:eastAsia="Times New Roman" w:hAnsi="Verdana"/>
                <w:sz w:val="20"/>
                <w:szCs w:val="20"/>
              </w:rPr>
            </w:pPr>
            <w:r w:rsidRPr="005F47DC">
              <w:rPr>
                <w:rFonts w:ascii="Verdana" w:eastAsia="Times New Roman" w:hAnsi="Verdana"/>
                <w:sz w:val="20"/>
                <w:szCs w:val="20"/>
              </w:rPr>
              <w:t>Expected</w:t>
            </w:r>
          </w:p>
        </w:tc>
        <w:tc>
          <w:tcPr>
            <w:tcW w:w="360" w:type="dxa"/>
            <w:tcBorders>
              <w:top w:val="nil"/>
              <w:left w:val="single" w:sz="4" w:space="0" w:color="auto"/>
              <w:bottom w:val="single" w:sz="4" w:space="0" w:color="auto"/>
              <w:right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1170" w:type="dxa"/>
            <w:tcBorders>
              <w:left w:val="single" w:sz="4" w:space="0" w:color="auto"/>
              <w:bottom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c>
          <w:tcPr>
            <w:tcW w:w="3780" w:type="dxa"/>
            <w:tcBorders>
              <w:bottom w:val="single" w:sz="4" w:space="0" w:color="auto"/>
            </w:tcBorders>
          </w:tcPr>
          <w:p w:rsidR="00D049C4" w:rsidRPr="005F47DC" w:rsidRDefault="00914102" w:rsidP="00D049C4">
            <w:pPr>
              <w:spacing w:after="12" w:line="240" w:lineRule="auto"/>
              <w:rPr>
                <w:rFonts w:ascii="Verdana" w:eastAsia="Times New Roman" w:hAnsi="Verdana"/>
                <w:sz w:val="20"/>
                <w:szCs w:val="20"/>
              </w:rPr>
            </w:pPr>
          </w:p>
        </w:tc>
      </w:tr>
    </w:tbl>
    <w:p w:rsidR="00D049C4" w:rsidRPr="005F47DC" w:rsidRDefault="00914102" w:rsidP="00D049C4">
      <w:pPr>
        <w:spacing w:after="12" w:line="240" w:lineRule="auto"/>
        <w:rPr>
          <w:rFonts w:ascii="Verdana" w:hAnsi="Verdana"/>
          <w:sz w:val="20"/>
          <w:szCs w:val="20"/>
        </w:rPr>
      </w:pPr>
    </w:p>
    <w:sectPr w:rsidR="00D049C4" w:rsidRPr="005F47DC" w:rsidSect="00D049C4">
      <w:headerReference w:type="default" r:id="rId7"/>
      <w:headerReference w:type="firs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C4" w:rsidRDefault="00914102" w:rsidP="00D049C4">
      <w:pPr>
        <w:spacing w:after="0" w:line="240" w:lineRule="auto"/>
      </w:pPr>
      <w:r>
        <w:separator/>
      </w:r>
    </w:p>
  </w:endnote>
  <w:endnote w:type="continuationSeparator" w:id="0">
    <w:p w:rsidR="00D049C4" w:rsidRDefault="00914102" w:rsidP="00D0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C4" w:rsidRDefault="00914102" w:rsidP="00D049C4">
      <w:pPr>
        <w:spacing w:after="0" w:line="240" w:lineRule="auto"/>
      </w:pPr>
      <w:r>
        <w:separator/>
      </w:r>
    </w:p>
  </w:footnote>
  <w:footnote w:type="continuationSeparator" w:id="0">
    <w:p w:rsidR="00D049C4" w:rsidRDefault="00914102" w:rsidP="00D04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C4" w:rsidRPr="00D7589E" w:rsidRDefault="00914102" w:rsidP="00D049C4">
    <w:pPr>
      <w:pStyle w:val="NormalSingle"/>
    </w:pPr>
    <w:r w:rsidRPr="00D7589E">
      <w:t xml:space="preserve">Project Name: </w:t>
    </w:r>
    <w:proofErr w:type="spellStart"/>
    <w:r w:rsidRPr="00D7589E">
      <w:t>TheSurf</w:t>
    </w:r>
    <w:proofErr w:type="spellEnd"/>
    <w:r>
      <w:tab/>
    </w:r>
    <w:r>
      <w:tab/>
    </w:r>
    <w:r>
      <w:tab/>
    </w:r>
    <w:r>
      <w:tab/>
    </w:r>
    <w:r>
      <w:tab/>
    </w:r>
    <w:r>
      <w:tab/>
    </w:r>
    <w:r>
      <w:tab/>
    </w:r>
    <w:r>
      <w:tab/>
      <w:t xml:space="preserve">Page </w:t>
    </w:r>
    <w:r w:rsidRPr="00885A99">
      <w:rPr>
        <w:rStyle w:val="PageNumber"/>
        <w:rFonts w:eastAsia="Calibri"/>
        <w:szCs w:val="20"/>
      </w:rPr>
      <w:fldChar w:fldCharType="begin"/>
    </w:r>
    <w:r w:rsidRPr="00885A99">
      <w:rPr>
        <w:rStyle w:val="PageNumber"/>
        <w:rFonts w:eastAsia="Calibri"/>
        <w:szCs w:val="20"/>
      </w:rPr>
      <w:instrText xml:space="preserve"> PAGE </w:instrText>
    </w:r>
    <w:r w:rsidRPr="00885A99">
      <w:rPr>
        <w:rStyle w:val="PageNumber"/>
        <w:rFonts w:eastAsia="Calibri"/>
        <w:szCs w:val="20"/>
      </w:rPr>
      <w:fldChar w:fldCharType="separate"/>
    </w:r>
    <w:r w:rsidRPr="00885A99">
      <w:rPr>
        <w:rStyle w:val="PageNumber"/>
        <w:rFonts w:eastAsia="Calibri"/>
        <w:noProof/>
        <w:szCs w:val="20"/>
      </w:rPr>
      <w:t>8</w:t>
    </w:r>
    <w:r w:rsidRPr="00885A99">
      <w:rPr>
        <w:rStyle w:val="PageNumber"/>
        <w:rFonts w:eastAsia="Calibri"/>
        <w:szCs w:val="20"/>
      </w:rPr>
      <w:fldChar w:fldCharType="end"/>
    </w:r>
  </w:p>
  <w:p w:rsidR="00D049C4" w:rsidRPr="00D7589E" w:rsidRDefault="00914102" w:rsidP="00D049C4">
    <w:pPr>
      <w:pStyle w:val="NormalSingle"/>
    </w:pPr>
    <w:r>
      <w:t>Document Title</w:t>
    </w:r>
    <w:r w:rsidRPr="00D7589E">
      <w:t xml:space="preserve">: </w:t>
    </w:r>
    <w:r>
      <w:rPr>
        <w:lang w:val="en"/>
      </w:rPr>
      <w:t>Re</w:t>
    </w:r>
    <w:r>
      <w:rPr>
        <w:lang w:val="en"/>
      </w:rPr>
      <w:t>ference Guide</w:t>
    </w:r>
  </w:p>
  <w:p w:rsidR="00D049C4" w:rsidRPr="00D7589E" w:rsidRDefault="00914102" w:rsidP="00D049C4">
    <w:pPr>
      <w:pStyle w:val="NormalSingle"/>
    </w:pPr>
    <w:r w:rsidRPr="00D7589E">
      <w:t>Revision Number: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C4" w:rsidRPr="00D7589E" w:rsidRDefault="00914102" w:rsidP="00D049C4">
    <w:pPr>
      <w:pStyle w:val="NormalSingle"/>
    </w:pPr>
    <w:r w:rsidRPr="00D7589E">
      <w:t xml:space="preserve">Project Name: </w:t>
    </w:r>
    <w:proofErr w:type="spellStart"/>
    <w:r w:rsidRPr="00D7589E">
      <w:t>TheSurf</w:t>
    </w:r>
    <w:proofErr w:type="spellEnd"/>
  </w:p>
  <w:p w:rsidR="00D049C4" w:rsidRPr="00D7589E" w:rsidRDefault="00914102" w:rsidP="00D049C4">
    <w:pPr>
      <w:pStyle w:val="NormalSingle"/>
    </w:pPr>
    <w:r w:rsidRPr="00D7589E">
      <w:t>D</w:t>
    </w:r>
    <w:r>
      <w:t>ocument Title</w:t>
    </w:r>
    <w:r w:rsidRPr="00D7589E">
      <w:t xml:space="preserve">: </w:t>
    </w:r>
    <w:r>
      <w:rPr>
        <w:lang w:val="en"/>
      </w:rPr>
      <w:t>Reference Guide</w:t>
    </w:r>
  </w:p>
  <w:p w:rsidR="00D049C4" w:rsidRPr="00D7589E" w:rsidRDefault="00914102" w:rsidP="00D049C4">
    <w:pPr>
      <w:pStyle w:val="NormalSingle"/>
    </w:pPr>
    <w:r w:rsidRPr="00D7589E">
      <w:t>Revision Number: 3.0</w:t>
    </w:r>
  </w:p>
  <w:p w:rsidR="00D049C4" w:rsidRPr="00175336" w:rsidRDefault="00914102" w:rsidP="00D049C4">
    <w:pPr>
      <w:pStyle w:val="NormalSingle"/>
    </w:pPr>
    <w:proofErr w:type="spellStart"/>
    <w:r w:rsidRPr="00D7589E">
      <w:t>TheSurf</w:t>
    </w:r>
    <w:proofErr w:type="spellEnd"/>
    <w:r w:rsidRPr="00D7589E">
      <w:t xml:space="preserve"> Team</w:t>
    </w:r>
    <w:r w:rsidRPr="00175336">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03F9"/>
    <w:multiLevelType w:val="hybridMultilevel"/>
    <w:tmpl w:val="1750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E1F27"/>
    <w:multiLevelType w:val="multilevel"/>
    <w:tmpl w:val="B1F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E4AC5"/>
    <w:multiLevelType w:val="hybridMultilevel"/>
    <w:tmpl w:val="599E8DC4"/>
    <w:lvl w:ilvl="0" w:tplc="FFFFFFFF">
      <w:start w:val="1"/>
      <w:numFmt w:val="bullet"/>
      <w:lvlText w:val=""/>
      <w:lvlJc w:val="left"/>
      <w:pPr>
        <w:tabs>
          <w:tab w:val="num" w:pos="2340"/>
        </w:tabs>
        <w:ind w:left="234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BDD4E28"/>
    <w:multiLevelType w:val="hybridMultilevel"/>
    <w:tmpl w:val="31C24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524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0EC35B3"/>
    <w:multiLevelType w:val="multilevel"/>
    <w:tmpl w:val="127EC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A07118"/>
    <w:multiLevelType w:val="multilevel"/>
    <w:tmpl w:val="127EC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6C417A"/>
    <w:multiLevelType w:val="hybridMultilevel"/>
    <w:tmpl w:val="4CD05E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C024900"/>
    <w:multiLevelType w:val="hybridMultilevel"/>
    <w:tmpl w:val="A02AE9A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E5B61E1"/>
    <w:multiLevelType w:val="hybridMultilevel"/>
    <w:tmpl w:val="5A9EE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1"/>
  </w:num>
  <w:num w:numId="6">
    <w:abstractNumId w:val="5"/>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8D0"/>
    <w:rsid w:val="0091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8D0"/>
    <w:pPr>
      <w:spacing w:before="100" w:beforeAutospacing="1" w:after="100" w:afterAutospacing="1" w:line="240" w:lineRule="auto"/>
    </w:pPr>
    <w:rPr>
      <w:rFonts w:ascii="Verdana" w:eastAsia="Times New Roman" w:hAnsi="Verdana"/>
      <w:sz w:val="10"/>
      <w:szCs w:val="10"/>
    </w:rPr>
  </w:style>
  <w:style w:type="paragraph" w:customStyle="1" w:styleId="ieparafix">
    <w:name w:val="ieparafix"/>
    <w:basedOn w:val="Normal"/>
    <w:rsid w:val="00A618D0"/>
    <w:pPr>
      <w:spacing w:before="100" w:beforeAutospacing="1" w:after="100" w:afterAutospacing="1" w:line="240" w:lineRule="auto"/>
    </w:pPr>
    <w:rPr>
      <w:rFonts w:ascii="Verdana" w:eastAsia="Times New Roman" w:hAnsi="Verdana"/>
      <w:sz w:val="10"/>
      <w:szCs w:val="10"/>
    </w:rPr>
  </w:style>
  <w:style w:type="paragraph" w:styleId="ListParagraph">
    <w:name w:val="List Paragraph"/>
    <w:basedOn w:val="Normal"/>
    <w:uiPriority w:val="34"/>
    <w:qFormat/>
    <w:rsid w:val="00CD3398"/>
    <w:pPr>
      <w:ind w:left="720"/>
      <w:contextualSpacing/>
    </w:pPr>
  </w:style>
  <w:style w:type="table" w:styleId="TableGrid">
    <w:name w:val="Table Grid"/>
    <w:basedOn w:val="TableNormal"/>
    <w:uiPriority w:val="59"/>
    <w:rsid w:val="007D03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cmd1">
    <w:name w:val="mcmd1"/>
    <w:basedOn w:val="DefaultParagraphFont"/>
    <w:rsid w:val="00381ED8"/>
    <w:rPr>
      <w:rFonts w:ascii="Verdana" w:hAnsi="Verdana" w:hint="default"/>
      <w:b/>
      <w:bCs/>
    </w:rPr>
  </w:style>
  <w:style w:type="character" w:customStyle="1" w:styleId="xlnm1">
    <w:name w:val="xlnm1"/>
    <w:basedOn w:val="DefaultParagraphFont"/>
    <w:rsid w:val="00FA2D24"/>
    <w:rPr>
      <w:rFonts w:ascii="Lucida Console" w:hAnsi="Lucida Console" w:hint="default"/>
      <w:sz w:val="10"/>
      <w:szCs w:val="10"/>
    </w:rPr>
  </w:style>
  <w:style w:type="character" w:customStyle="1" w:styleId="wsf1">
    <w:name w:val="wsf1"/>
    <w:basedOn w:val="DefaultParagraphFont"/>
    <w:rsid w:val="00FA2D24"/>
    <w:rPr>
      <w:rFonts w:ascii="Lucida Console" w:hAnsi="Lucida Console" w:hint="default"/>
      <w:b/>
      <w:bCs/>
      <w:caps/>
      <w:sz w:val="10"/>
      <w:szCs w:val="10"/>
    </w:rPr>
  </w:style>
  <w:style w:type="character" w:styleId="Hyperlink">
    <w:name w:val="Hyperlink"/>
    <w:basedOn w:val="DefaultParagraphFont"/>
    <w:uiPriority w:val="99"/>
    <w:semiHidden/>
    <w:unhideWhenUsed/>
    <w:rsid w:val="00FA1856"/>
    <w:rPr>
      <w:color w:val="0000FF"/>
      <w:u w:val="single"/>
    </w:rPr>
  </w:style>
  <w:style w:type="paragraph" w:styleId="Header">
    <w:name w:val="header"/>
    <w:basedOn w:val="Normal"/>
    <w:link w:val="HeaderChar"/>
    <w:uiPriority w:val="99"/>
    <w:unhideWhenUsed/>
    <w:rsid w:val="008E33A6"/>
    <w:pPr>
      <w:tabs>
        <w:tab w:val="center" w:pos="4680"/>
        <w:tab w:val="right" w:pos="9360"/>
      </w:tabs>
    </w:pPr>
  </w:style>
  <w:style w:type="character" w:customStyle="1" w:styleId="HeaderChar">
    <w:name w:val="Header Char"/>
    <w:basedOn w:val="DefaultParagraphFont"/>
    <w:link w:val="Header"/>
    <w:uiPriority w:val="99"/>
    <w:rsid w:val="008E33A6"/>
    <w:rPr>
      <w:sz w:val="22"/>
      <w:szCs w:val="22"/>
    </w:rPr>
  </w:style>
  <w:style w:type="paragraph" w:styleId="Footer">
    <w:name w:val="footer"/>
    <w:basedOn w:val="Normal"/>
    <w:link w:val="FooterChar"/>
    <w:uiPriority w:val="99"/>
    <w:semiHidden/>
    <w:unhideWhenUsed/>
    <w:rsid w:val="008E33A6"/>
    <w:pPr>
      <w:tabs>
        <w:tab w:val="center" w:pos="4680"/>
        <w:tab w:val="right" w:pos="9360"/>
      </w:tabs>
    </w:pPr>
  </w:style>
  <w:style w:type="character" w:customStyle="1" w:styleId="FooterChar">
    <w:name w:val="Footer Char"/>
    <w:basedOn w:val="DefaultParagraphFont"/>
    <w:link w:val="Footer"/>
    <w:uiPriority w:val="99"/>
    <w:semiHidden/>
    <w:rsid w:val="008E33A6"/>
    <w:rPr>
      <w:sz w:val="22"/>
      <w:szCs w:val="22"/>
    </w:rPr>
  </w:style>
  <w:style w:type="paragraph" w:customStyle="1" w:styleId="NormalSingle">
    <w:name w:val="Normal Single"/>
    <w:basedOn w:val="Normal"/>
    <w:rsid w:val="008E33A6"/>
    <w:pPr>
      <w:spacing w:after="0" w:line="240" w:lineRule="auto"/>
    </w:pPr>
    <w:rPr>
      <w:rFonts w:ascii="Verdana" w:eastAsia="Times New Roman" w:hAnsi="Verdana"/>
      <w:sz w:val="20"/>
      <w:szCs w:val="24"/>
    </w:rPr>
  </w:style>
  <w:style w:type="character" w:styleId="PageNumber">
    <w:name w:val="page number"/>
    <w:basedOn w:val="DefaultParagraphFont"/>
    <w:rsid w:val="008E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2012-11-14T20:02:00Z</dcterms:created>
  <dcterms:modified xsi:type="dcterms:W3CDTF">2012-11-14T20:02:00Z</dcterms:modified>
</cp:coreProperties>
</file>